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B450D" w14:textId="7F490589" w:rsidR="0016236B" w:rsidRDefault="0016236B" w:rsidP="00BF01AB">
      <w:pPr>
        <w:spacing w:before="120" w:after="0" w:line="276" w:lineRule="auto"/>
        <w:jc w:val="center"/>
        <w:rPr>
          <w:b/>
          <w:sz w:val="24"/>
          <w:szCs w:val="24"/>
        </w:rPr>
      </w:pPr>
      <w:bookmarkStart w:id="0" w:name="_GoBack"/>
      <w:bookmarkEnd w:id="0"/>
    </w:p>
    <w:p w14:paraId="1057B156" w14:textId="77777777" w:rsidR="00504519" w:rsidRPr="000307F6" w:rsidRDefault="002E50E4" w:rsidP="00A229B0">
      <w:pPr>
        <w:spacing w:before="120"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14:paraId="0F3AD9D5" w14:textId="1FBCCE22" w:rsidR="002E50E4" w:rsidRPr="000307F6" w:rsidRDefault="00132F19" w:rsidP="00A229B0">
      <w:pPr>
        <w:spacing w:before="120"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 xml:space="preserve">do senackiego projektu ustawy </w:t>
      </w:r>
      <w:r w:rsidR="002E50E4" w:rsidRPr="000307F6">
        <w:rPr>
          <w:rFonts w:ascii="Times New Roman" w:hAnsi="Times New Roman" w:cs="Times New Roman"/>
          <w:b/>
          <w:sz w:val="24"/>
          <w:szCs w:val="24"/>
        </w:rPr>
        <w:t>o zmianie ustawy o ubezpieczeniach obowiązkowych, Ubezpieczeniowym Funduszu Gwarancyjnym i Polskim Biurze Ubezpieczycieli Komunikacyjnych oraz ustawy o kosztach sądowych w sprawach cywilnych</w:t>
      </w:r>
      <w:r w:rsidRPr="000307F6">
        <w:rPr>
          <w:rFonts w:ascii="Times New Roman" w:hAnsi="Times New Roman" w:cs="Times New Roman"/>
          <w:b/>
          <w:sz w:val="24"/>
          <w:szCs w:val="24"/>
        </w:rPr>
        <w:t xml:space="preserve"> (druk</w:t>
      </w:r>
      <w:r w:rsidR="00A229B0">
        <w:rPr>
          <w:rFonts w:ascii="Times New Roman" w:hAnsi="Times New Roman" w:cs="Times New Roman"/>
          <w:b/>
          <w:sz w:val="24"/>
          <w:szCs w:val="24"/>
        </w:rPr>
        <w:t> </w:t>
      </w:r>
      <w:r w:rsidRPr="000307F6">
        <w:rPr>
          <w:rFonts w:ascii="Times New Roman" w:hAnsi="Times New Roman" w:cs="Times New Roman"/>
          <w:b/>
          <w:sz w:val="24"/>
          <w:szCs w:val="24"/>
        </w:rPr>
        <w:t>nr</w:t>
      </w:r>
      <w:r w:rsidR="00A229B0">
        <w:rPr>
          <w:rFonts w:ascii="Times New Roman" w:hAnsi="Times New Roman" w:cs="Times New Roman"/>
          <w:b/>
          <w:sz w:val="24"/>
          <w:szCs w:val="24"/>
        </w:rPr>
        <w:t> </w:t>
      </w:r>
      <w:r w:rsidR="002D5679" w:rsidRPr="000307F6">
        <w:rPr>
          <w:rFonts w:ascii="Times New Roman" w:hAnsi="Times New Roman" w:cs="Times New Roman"/>
          <w:b/>
          <w:sz w:val="24"/>
          <w:szCs w:val="24"/>
        </w:rPr>
        <w:t>2076</w:t>
      </w:r>
      <w:r w:rsidRPr="000307F6">
        <w:rPr>
          <w:rFonts w:ascii="Times New Roman" w:hAnsi="Times New Roman" w:cs="Times New Roman"/>
          <w:b/>
          <w:sz w:val="24"/>
          <w:szCs w:val="24"/>
        </w:rPr>
        <w:t>)</w:t>
      </w:r>
    </w:p>
    <w:p w14:paraId="5FC36C96" w14:textId="77777777" w:rsidR="00847784" w:rsidRPr="000307F6" w:rsidRDefault="00847784" w:rsidP="00A229B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996C6" w14:textId="77777777" w:rsidR="00847784" w:rsidRPr="000307F6" w:rsidRDefault="00BF01AB" w:rsidP="000307F6">
      <w:pPr>
        <w:spacing w:before="120" w:after="0"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>I.</w:t>
      </w:r>
      <w:r w:rsidRPr="000307F6">
        <w:rPr>
          <w:rFonts w:ascii="Times New Roman" w:hAnsi="Times New Roman" w:cs="Times New Roman"/>
          <w:b/>
          <w:sz w:val="24"/>
          <w:szCs w:val="24"/>
        </w:rPr>
        <w:tab/>
      </w:r>
      <w:r w:rsidR="00847784" w:rsidRPr="000307F6">
        <w:rPr>
          <w:rFonts w:ascii="Times New Roman" w:hAnsi="Times New Roman" w:cs="Times New Roman"/>
          <w:b/>
          <w:sz w:val="24"/>
          <w:szCs w:val="24"/>
        </w:rPr>
        <w:t>Istota senackiego projektu ustawy</w:t>
      </w:r>
    </w:p>
    <w:p w14:paraId="418A136E" w14:textId="77777777" w:rsidR="00BF01AB" w:rsidRPr="000307F6" w:rsidRDefault="00BF01AB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Celem projektu ustawy jest:</w:t>
      </w:r>
    </w:p>
    <w:p w14:paraId="69183335" w14:textId="77777777" w:rsidR="002D5679" w:rsidRPr="000307F6" w:rsidRDefault="00BF01AB" w:rsidP="000307F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 w:line="276" w:lineRule="auto"/>
        <w:ind w:left="851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przyspieszenie procedury wypłaty świadczeń odszkodowawczych przez zakłady ubezpieczeń,</w:t>
      </w:r>
    </w:p>
    <w:p w14:paraId="607166B2" w14:textId="4C66378B" w:rsidR="00BF01AB" w:rsidRPr="000307F6" w:rsidRDefault="00BF01AB" w:rsidP="000307F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 w:line="276" w:lineRule="auto"/>
        <w:ind w:left="851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wprowadzenie opłaty stałej od pozwów o odszkodowanie za uszkodzenie ciała lub</w:t>
      </w:r>
      <w:r w:rsidR="00E2020E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wywołanie rozstroju zdrowia, o zadośćuczynienie pieniężne za doznaną krzywdę oraz o rentę</w:t>
      </w:r>
      <w:r w:rsidR="00E548AD" w:rsidRPr="000307F6">
        <w:rPr>
          <w:rFonts w:ascii="Times New Roman" w:hAnsi="Times New Roman" w:cs="Times New Roman"/>
          <w:sz w:val="24"/>
          <w:szCs w:val="24"/>
        </w:rPr>
        <w:t>,</w:t>
      </w:r>
      <w:r w:rsidR="002D5679" w:rsidRPr="000307F6">
        <w:rPr>
          <w:rFonts w:ascii="Times New Roman" w:hAnsi="Times New Roman" w:cs="Times New Roman"/>
          <w:sz w:val="24"/>
          <w:szCs w:val="24"/>
        </w:rPr>
        <w:t xml:space="preserve"> które są następstwem przestęp</w:t>
      </w:r>
      <w:r w:rsidR="002A6651" w:rsidRPr="000307F6">
        <w:rPr>
          <w:rFonts w:ascii="Times New Roman" w:hAnsi="Times New Roman" w:cs="Times New Roman"/>
          <w:sz w:val="24"/>
          <w:szCs w:val="24"/>
        </w:rPr>
        <w:t>stwa przeciwko bezpieczeństwu w </w:t>
      </w:r>
      <w:r w:rsidR="002D5679" w:rsidRPr="000307F6">
        <w:rPr>
          <w:rFonts w:ascii="Times New Roman" w:hAnsi="Times New Roman" w:cs="Times New Roman"/>
          <w:sz w:val="24"/>
          <w:szCs w:val="24"/>
        </w:rPr>
        <w:t>komunikacji, przy wartości przedmiotu sporu lub przedmiotu zaskarżenia wynoszącej ponad 20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2D5679" w:rsidRPr="000307F6">
        <w:rPr>
          <w:rFonts w:ascii="Times New Roman" w:hAnsi="Times New Roman" w:cs="Times New Roman"/>
          <w:sz w:val="24"/>
          <w:szCs w:val="24"/>
        </w:rPr>
        <w:t>000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2D5679" w:rsidRPr="000307F6">
        <w:rPr>
          <w:rFonts w:ascii="Times New Roman" w:hAnsi="Times New Roman" w:cs="Times New Roman"/>
          <w:sz w:val="24"/>
          <w:szCs w:val="24"/>
        </w:rPr>
        <w:t>złotych</w:t>
      </w:r>
      <w:r w:rsidR="00E548AD" w:rsidRPr="000307F6">
        <w:rPr>
          <w:rFonts w:ascii="Times New Roman" w:hAnsi="Times New Roman" w:cs="Times New Roman"/>
          <w:sz w:val="24"/>
          <w:szCs w:val="24"/>
        </w:rPr>
        <w:t xml:space="preserve"> – </w:t>
      </w:r>
      <w:r w:rsidRPr="000307F6">
        <w:rPr>
          <w:rFonts w:ascii="Times New Roman" w:hAnsi="Times New Roman" w:cs="Times New Roman"/>
          <w:sz w:val="24"/>
          <w:szCs w:val="24"/>
        </w:rPr>
        <w:t>zamiast dotychczasowej opłaty stosunkowej</w:t>
      </w:r>
      <w:r w:rsidR="002D5679" w:rsidRPr="000307F6">
        <w:rPr>
          <w:rFonts w:ascii="Times New Roman" w:hAnsi="Times New Roman" w:cs="Times New Roman"/>
          <w:sz w:val="24"/>
          <w:szCs w:val="24"/>
        </w:rPr>
        <w:t>,</w:t>
      </w:r>
    </w:p>
    <w:p w14:paraId="797DB0D3" w14:textId="7BDC394B" w:rsidR="002D5679" w:rsidRPr="000307F6" w:rsidRDefault="00825906" w:rsidP="000307F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 w:line="276" w:lineRule="auto"/>
        <w:ind w:left="851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przesądzenie, że w </w:t>
      </w:r>
      <w:r w:rsidR="00E548AD" w:rsidRPr="000307F6">
        <w:rPr>
          <w:rFonts w:ascii="Times New Roman" w:hAnsi="Times New Roman" w:cs="Times New Roman"/>
          <w:sz w:val="24"/>
          <w:szCs w:val="24"/>
        </w:rPr>
        <w:t>przy</w:t>
      </w:r>
      <w:r w:rsidRPr="000307F6">
        <w:rPr>
          <w:rFonts w:ascii="Times New Roman" w:hAnsi="Times New Roman" w:cs="Times New Roman"/>
          <w:sz w:val="24"/>
          <w:szCs w:val="24"/>
        </w:rPr>
        <w:t>padku wstąpienia do sprawy osoby prawnej lub jednostki organizacyjnej niebędącej osobą prawną, na której rzecz prokurator wytoczył powództwo lub zgłosił wniosek o wszczęcie postępowania, pobiera się od tej osoby lub jednostki opłatę należną od takiego pozwu lub wniosku –</w:t>
      </w:r>
      <w:r w:rsidR="00626932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 xml:space="preserve">opłata taka nie będzie </w:t>
      </w:r>
      <w:r w:rsidR="00E548AD" w:rsidRPr="000307F6">
        <w:rPr>
          <w:rFonts w:ascii="Times New Roman" w:hAnsi="Times New Roman" w:cs="Times New Roman"/>
          <w:sz w:val="24"/>
          <w:szCs w:val="24"/>
        </w:rPr>
        <w:t xml:space="preserve">zatem </w:t>
      </w:r>
      <w:r w:rsidRPr="000307F6">
        <w:rPr>
          <w:rFonts w:ascii="Times New Roman" w:hAnsi="Times New Roman" w:cs="Times New Roman"/>
          <w:sz w:val="24"/>
          <w:szCs w:val="24"/>
        </w:rPr>
        <w:t>pobierana od osób fizycznych,</w:t>
      </w:r>
    </w:p>
    <w:p w14:paraId="65F579A6" w14:textId="64986C1C" w:rsidR="00825906" w:rsidRPr="000307F6" w:rsidRDefault="00825906" w:rsidP="000307F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 w:line="276" w:lineRule="auto"/>
        <w:ind w:left="851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wprowadzenie zasady, w świetle której opłaty sądowe nie będą pobierane od pisma zawierającego oświadczenie o rozszerzeniu</w:t>
      </w:r>
      <w:r w:rsidR="002A6651" w:rsidRPr="000307F6">
        <w:rPr>
          <w:rFonts w:ascii="Times New Roman" w:hAnsi="Times New Roman" w:cs="Times New Roman"/>
          <w:sz w:val="24"/>
          <w:szCs w:val="24"/>
        </w:rPr>
        <w:t xml:space="preserve"> powództwa lub o jego zmianie w </w:t>
      </w:r>
      <w:r w:rsidRPr="000307F6">
        <w:rPr>
          <w:rFonts w:ascii="Times New Roman" w:hAnsi="Times New Roman" w:cs="Times New Roman"/>
          <w:sz w:val="24"/>
          <w:szCs w:val="24"/>
        </w:rPr>
        <w:t>sprawach o roszczenia odszkodowawcze, które są następstwem przestępstwa przeciwko bezpieczeństwu w komunikacji, przy wartości przedmiotu sporu lub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wartości przedmiotu zaskarżenia wynoszącej ponad 20 000 złotych,</w:t>
      </w:r>
    </w:p>
    <w:p w14:paraId="1548BDD5" w14:textId="66F506F1" w:rsidR="00825906" w:rsidRPr="000307F6" w:rsidRDefault="00825906" w:rsidP="000307F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 w:line="276" w:lineRule="auto"/>
        <w:ind w:left="851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zwolnienie od opłat dla osoby fizycznej żądającej zmiany wysokości lub czasu trwania renty na podstawie art. 907 § 2 </w:t>
      </w:r>
      <w:r w:rsidR="004F27C8" w:rsidRPr="000307F6">
        <w:rPr>
          <w:rFonts w:ascii="Times New Roman" w:hAnsi="Times New Roman" w:cs="Times New Roman"/>
          <w:sz w:val="24"/>
          <w:szCs w:val="24"/>
        </w:rPr>
        <w:t xml:space="preserve">ustawy z dnia 23 kwietnia 1964 r. </w:t>
      </w:r>
      <w:r w:rsidR="00084651" w:rsidRPr="000307F6">
        <w:rPr>
          <w:rFonts w:ascii="Times New Roman" w:hAnsi="Times New Roman" w:cs="Times New Roman"/>
          <w:sz w:val="24"/>
          <w:szCs w:val="24"/>
        </w:rPr>
        <w:t xml:space="preserve">– </w:t>
      </w:r>
      <w:r w:rsidRPr="000307F6">
        <w:rPr>
          <w:rFonts w:ascii="Times New Roman" w:hAnsi="Times New Roman" w:cs="Times New Roman"/>
          <w:sz w:val="24"/>
          <w:szCs w:val="24"/>
        </w:rPr>
        <w:t>Kodeks cywiln</w:t>
      </w:r>
      <w:r w:rsidR="004F27C8" w:rsidRPr="000307F6">
        <w:rPr>
          <w:rFonts w:ascii="Times New Roman" w:hAnsi="Times New Roman" w:cs="Times New Roman"/>
          <w:sz w:val="24"/>
          <w:szCs w:val="24"/>
        </w:rPr>
        <w:t>y (Dz. U. z 2020 r. poz. 1740, z późn. zm.)</w:t>
      </w:r>
      <w:r w:rsidRPr="000307F6">
        <w:rPr>
          <w:rFonts w:ascii="Times New Roman" w:hAnsi="Times New Roman" w:cs="Times New Roman"/>
          <w:sz w:val="24"/>
          <w:szCs w:val="24"/>
        </w:rPr>
        <w:t>.</w:t>
      </w:r>
    </w:p>
    <w:p w14:paraId="22A756C4" w14:textId="4AA71116" w:rsidR="00BF01AB" w:rsidRPr="000307F6" w:rsidRDefault="00BF01AB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Cele te są realizowane przez:</w:t>
      </w:r>
    </w:p>
    <w:p w14:paraId="08B87480" w14:textId="4A8EF811" w:rsidR="00847784" w:rsidRPr="000307F6" w:rsidRDefault="00BF01AB" w:rsidP="000307F6">
      <w:pPr>
        <w:pStyle w:val="Akapitzlist"/>
        <w:numPr>
          <w:ilvl w:val="0"/>
          <w:numId w:val="4"/>
        </w:numPr>
        <w:spacing w:before="12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nadanie nowego brzmienia zdaniu pierwszemu art. 14 ust. 2 w ustawie</w:t>
      </w:r>
      <w:r w:rsidR="00847784" w:rsidRPr="000307F6">
        <w:rPr>
          <w:rFonts w:ascii="Times New Roman" w:hAnsi="Times New Roman" w:cs="Times New Roman"/>
          <w:sz w:val="24"/>
          <w:szCs w:val="24"/>
        </w:rPr>
        <w:t xml:space="preserve"> z dnia 22 maja 2003 r. o ubezpieczeniach obowiązkowych, Ubezpieczeniowym Funduszu Gwarancyjnym i Polskim Biurze Ubezpieczycieli Komunikacyjnych (Dz.</w:t>
      </w:r>
      <w:r w:rsidR="00626932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="00847784" w:rsidRPr="000307F6">
        <w:rPr>
          <w:rFonts w:ascii="Times New Roman" w:hAnsi="Times New Roman" w:cs="Times New Roman"/>
          <w:sz w:val="24"/>
          <w:szCs w:val="24"/>
        </w:rPr>
        <w:t>U. z 20</w:t>
      </w:r>
      <w:r w:rsidR="00825906" w:rsidRPr="000307F6">
        <w:rPr>
          <w:rFonts w:ascii="Times New Roman" w:hAnsi="Times New Roman" w:cs="Times New Roman"/>
          <w:sz w:val="24"/>
          <w:szCs w:val="24"/>
        </w:rPr>
        <w:t>2</w:t>
      </w:r>
      <w:r w:rsidR="00E548AD" w:rsidRPr="000307F6">
        <w:rPr>
          <w:rFonts w:ascii="Times New Roman" w:hAnsi="Times New Roman" w:cs="Times New Roman"/>
          <w:sz w:val="24"/>
          <w:szCs w:val="24"/>
        </w:rPr>
        <w:t>2</w:t>
      </w:r>
      <w:r w:rsidR="00825906" w:rsidRPr="000307F6">
        <w:rPr>
          <w:rFonts w:ascii="Times New Roman" w:hAnsi="Times New Roman" w:cs="Times New Roman"/>
          <w:sz w:val="24"/>
          <w:szCs w:val="24"/>
        </w:rPr>
        <w:t xml:space="preserve"> r. poz. </w:t>
      </w:r>
      <w:r w:rsidR="00E548AD" w:rsidRPr="000307F6">
        <w:rPr>
          <w:rFonts w:ascii="Times New Roman" w:hAnsi="Times New Roman" w:cs="Times New Roman"/>
          <w:sz w:val="24"/>
          <w:szCs w:val="24"/>
        </w:rPr>
        <w:t>621</w:t>
      </w:r>
      <w:r w:rsidR="002E00A8" w:rsidRPr="000307F6">
        <w:rPr>
          <w:rFonts w:ascii="Times New Roman" w:hAnsi="Times New Roman" w:cs="Times New Roman"/>
          <w:sz w:val="24"/>
          <w:szCs w:val="24"/>
        </w:rPr>
        <w:t>,</w:t>
      </w:r>
      <w:r w:rsidR="00AC159F" w:rsidRPr="000307F6">
        <w:rPr>
          <w:rFonts w:ascii="Times New Roman" w:hAnsi="Times New Roman" w:cs="Times New Roman"/>
          <w:sz w:val="24"/>
          <w:szCs w:val="24"/>
        </w:rPr>
        <w:t xml:space="preserve"> z późn. </w:t>
      </w:r>
      <w:r w:rsidR="00825906" w:rsidRPr="000307F6">
        <w:rPr>
          <w:rFonts w:ascii="Times New Roman" w:hAnsi="Times New Roman" w:cs="Times New Roman"/>
          <w:sz w:val="24"/>
          <w:szCs w:val="24"/>
        </w:rPr>
        <w:t>zm.) – art. 1</w:t>
      </w:r>
      <w:r w:rsidR="00847784" w:rsidRPr="000307F6">
        <w:rPr>
          <w:rFonts w:ascii="Times New Roman" w:hAnsi="Times New Roman" w:cs="Times New Roman"/>
          <w:sz w:val="24"/>
          <w:szCs w:val="24"/>
        </w:rPr>
        <w:t xml:space="preserve"> projektu ustawy,</w:t>
      </w:r>
    </w:p>
    <w:p w14:paraId="2759F711" w14:textId="1B6AA858" w:rsidR="00847784" w:rsidRPr="000307F6" w:rsidRDefault="00BF01AB" w:rsidP="000307F6">
      <w:pPr>
        <w:pStyle w:val="Akapitzlist"/>
        <w:numPr>
          <w:ilvl w:val="0"/>
          <w:numId w:val="4"/>
        </w:numPr>
        <w:spacing w:before="12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dodanie art. 13f</w:t>
      </w:r>
      <w:r w:rsidR="00825906" w:rsidRPr="000307F6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nadanie nowego brzmienia art. 17</w:t>
      </w:r>
      <w:r w:rsidR="00825906" w:rsidRPr="000307F6">
        <w:rPr>
          <w:rFonts w:ascii="Times New Roman" w:hAnsi="Times New Roman" w:cs="Times New Roman"/>
          <w:sz w:val="24"/>
          <w:szCs w:val="24"/>
        </w:rPr>
        <w:t>, dodanie art. 95</w:t>
      </w:r>
      <w:r w:rsidR="00E548AD" w:rsidRPr="000307F6">
        <w:rPr>
          <w:rFonts w:ascii="Times New Roman" w:hAnsi="Times New Roman" w:cs="Times New Roman"/>
          <w:sz w:val="24"/>
          <w:szCs w:val="24"/>
        </w:rPr>
        <w:t xml:space="preserve"> ust. 1e </w:t>
      </w:r>
      <w:r w:rsidR="00825906" w:rsidRPr="000307F6">
        <w:rPr>
          <w:rFonts w:ascii="Times New Roman" w:hAnsi="Times New Roman" w:cs="Times New Roman"/>
          <w:sz w:val="24"/>
          <w:szCs w:val="24"/>
        </w:rPr>
        <w:t xml:space="preserve">oraz nadanie nowego brzmienia art. 96 ust. 1 </w:t>
      </w:r>
      <w:r w:rsidR="002C30F5">
        <w:rPr>
          <w:rFonts w:ascii="Times New Roman" w:hAnsi="Times New Roman" w:cs="Times New Roman"/>
          <w:sz w:val="24"/>
          <w:szCs w:val="24"/>
        </w:rPr>
        <w:t>pkt 16</w:t>
      </w:r>
      <w:r w:rsidR="00AC159F" w:rsidRPr="000307F6">
        <w:rPr>
          <w:rFonts w:ascii="Times New Roman" w:hAnsi="Times New Roman" w:cs="Times New Roman"/>
          <w:sz w:val="24"/>
          <w:szCs w:val="24"/>
        </w:rPr>
        <w:t xml:space="preserve"> – </w:t>
      </w:r>
      <w:r w:rsidRPr="000307F6">
        <w:rPr>
          <w:rFonts w:ascii="Times New Roman" w:hAnsi="Times New Roman" w:cs="Times New Roman"/>
          <w:sz w:val="24"/>
          <w:szCs w:val="24"/>
        </w:rPr>
        <w:t xml:space="preserve">w </w:t>
      </w:r>
      <w:r w:rsidR="00847784" w:rsidRPr="000307F6">
        <w:rPr>
          <w:rFonts w:ascii="Times New Roman" w:hAnsi="Times New Roman" w:cs="Times New Roman"/>
          <w:sz w:val="24"/>
          <w:szCs w:val="24"/>
        </w:rPr>
        <w:t>us</w:t>
      </w:r>
      <w:r w:rsidR="002A6651" w:rsidRPr="000307F6">
        <w:rPr>
          <w:rFonts w:ascii="Times New Roman" w:hAnsi="Times New Roman" w:cs="Times New Roman"/>
          <w:sz w:val="24"/>
          <w:szCs w:val="24"/>
        </w:rPr>
        <w:t>tawie z dnia 28 lipca 2005 r. o </w:t>
      </w:r>
      <w:r w:rsidR="00847784" w:rsidRPr="000307F6">
        <w:rPr>
          <w:rFonts w:ascii="Times New Roman" w:hAnsi="Times New Roman" w:cs="Times New Roman"/>
          <w:sz w:val="24"/>
          <w:szCs w:val="24"/>
        </w:rPr>
        <w:t xml:space="preserve">kosztach </w:t>
      </w:r>
      <w:r w:rsidR="00847784" w:rsidRPr="000307F6">
        <w:rPr>
          <w:rFonts w:ascii="Times New Roman" w:hAnsi="Times New Roman" w:cs="Times New Roman"/>
          <w:sz w:val="24"/>
          <w:szCs w:val="24"/>
        </w:rPr>
        <w:lastRenderedPageBreak/>
        <w:t>sądowych w sprawach cywilnych (Dz.</w:t>
      </w:r>
      <w:r w:rsidR="00626932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="00847784" w:rsidRPr="000307F6">
        <w:rPr>
          <w:rFonts w:ascii="Times New Roman" w:hAnsi="Times New Roman" w:cs="Times New Roman"/>
          <w:sz w:val="24"/>
          <w:szCs w:val="24"/>
        </w:rPr>
        <w:t>U. z 202</w:t>
      </w:r>
      <w:r w:rsidR="00825906" w:rsidRPr="000307F6">
        <w:rPr>
          <w:rFonts w:ascii="Times New Roman" w:hAnsi="Times New Roman" w:cs="Times New Roman"/>
          <w:sz w:val="24"/>
          <w:szCs w:val="24"/>
        </w:rPr>
        <w:t xml:space="preserve">1 r. poz. 2257, </w:t>
      </w:r>
      <w:r w:rsidR="00E548AD" w:rsidRPr="000307F6">
        <w:rPr>
          <w:rFonts w:ascii="Times New Roman" w:hAnsi="Times New Roman" w:cs="Times New Roman"/>
          <w:sz w:val="24"/>
          <w:szCs w:val="24"/>
        </w:rPr>
        <w:t>z późn.</w:t>
      </w:r>
      <w:r w:rsidR="00825906" w:rsidRPr="000307F6">
        <w:rPr>
          <w:rFonts w:ascii="Times New Roman" w:hAnsi="Times New Roman" w:cs="Times New Roman"/>
          <w:sz w:val="24"/>
          <w:szCs w:val="24"/>
        </w:rPr>
        <w:t xml:space="preserve"> zm.) – art. 2</w:t>
      </w:r>
      <w:r w:rsidR="00847784" w:rsidRPr="000307F6">
        <w:rPr>
          <w:rFonts w:ascii="Times New Roman" w:hAnsi="Times New Roman" w:cs="Times New Roman"/>
          <w:sz w:val="24"/>
          <w:szCs w:val="24"/>
        </w:rPr>
        <w:t xml:space="preserve"> projektu ustawy.</w:t>
      </w:r>
    </w:p>
    <w:p w14:paraId="4168133A" w14:textId="77777777" w:rsidR="00825906" w:rsidRPr="000307F6" w:rsidRDefault="00825906" w:rsidP="000307F6">
      <w:pPr>
        <w:tabs>
          <w:tab w:val="left" w:pos="284"/>
        </w:tabs>
        <w:spacing w:before="120" w:after="0"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B67FEC" w14:textId="77777777" w:rsidR="00BF01AB" w:rsidRPr="000307F6" w:rsidRDefault="00BF01AB" w:rsidP="000307F6">
      <w:pPr>
        <w:tabs>
          <w:tab w:val="left" w:pos="284"/>
        </w:tabs>
        <w:spacing w:before="120" w:after="0"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>II.</w:t>
      </w:r>
      <w:r w:rsidRPr="000307F6">
        <w:rPr>
          <w:rFonts w:ascii="Times New Roman" w:hAnsi="Times New Roman" w:cs="Times New Roman"/>
          <w:b/>
          <w:sz w:val="24"/>
          <w:szCs w:val="24"/>
        </w:rPr>
        <w:tab/>
        <w:t>Obecny stan prawny</w:t>
      </w:r>
      <w:r w:rsidR="009663E9" w:rsidRPr="000307F6">
        <w:rPr>
          <w:rFonts w:ascii="Times New Roman" w:hAnsi="Times New Roman" w:cs="Times New Roman"/>
          <w:b/>
          <w:sz w:val="24"/>
          <w:szCs w:val="24"/>
        </w:rPr>
        <w:t xml:space="preserve"> wraz z oceną propozycji zawartej w </w:t>
      </w:r>
      <w:r w:rsidR="004E606C" w:rsidRPr="000307F6">
        <w:rPr>
          <w:rFonts w:ascii="Times New Roman" w:hAnsi="Times New Roman" w:cs="Times New Roman"/>
          <w:b/>
          <w:sz w:val="24"/>
          <w:szCs w:val="24"/>
        </w:rPr>
        <w:t xml:space="preserve">druku </w:t>
      </w:r>
      <w:r w:rsidR="00825906" w:rsidRPr="000307F6">
        <w:rPr>
          <w:rFonts w:ascii="Times New Roman" w:hAnsi="Times New Roman" w:cs="Times New Roman"/>
          <w:b/>
          <w:sz w:val="24"/>
          <w:szCs w:val="24"/>
        </w:rPr>
        <w:t>nr 2076</w:t>
      </w:r>
    </w:p>
    <w:p w14:paraId="7E735B5E" w14:textId="40F5BAD2" w:rsidR="00BF01AB" w:rsidRPr="000307F6" w:rsidRDefault="00BF01AB" w:rsidP="000307F6">
      <w:p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>Ustawa o ubezpieczeniach obowiązkowych, Ubezpieczeniowym Funduszu Gwarancyjnym i Polskim Biurze Ubezpieczycieli Komunikacyjnych</w:t>
      </w:r>
    </w:p>
    <w:p w14:paraId="2A851312" w14:textId="0F13C8CD" w:rsidR="00AC159F" w:rsidRPr="000307F6" w:rsidRDefault="00BF2F97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Na podstawie art. 14 ust. </w:t>
      </w:r>
      <w:r w:rsidR="00AC159F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</w:t>
      </w:r>
      <w:r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ustawy z dnia 22 maja 2003 r. o ubezpieczeniach obowiązkowych, Ubezpieczeniowym Funduszu Gwarancyjnym i Polskim Biurze Ubezpieczycieli Komunikacyjnych, dalej „ustawa o ubezpieczeniach</w:t>
      </w:r>
      <w:r w:rsidR="00825906" w:rsidRPr="000307F6">
        <w:rPr>
          <w:rFonts w:ascii="Times New Roman" w:hAnsi="Times New Roman" w:cs="Times New Roman"/>
          <w:sz w:val="24"/>
          <w:szCs w:val="24"/>
        </w:rPr>
        <w:t xml:space="preserve"> obowiązkowych</w:t>
      </w:r>
      <w:r w:rsidRPr="000307F6">
        <w:rPr>
          <w:rFonts w:ascii="Times New Roman" w:hAnsi="Times New Roman" w:cs="Times New Roman"/>
          <w:sz w:val="24"/>
          <w:szCs w:val="24"/>
        </w:rPr>
        <w:t xml:space="preserve">”, </w:t>
      </w:r>
      <w:r w:rsidR="00AC159F" w:rsidRPr="000307F6">
        <w:rPr>
          <w:rFonts w:ascii="Times New Roman" w:hAnsi="Times New Roman" w:cs="Times New Roman"/>
          <w:sz w:val="24"/>
          <w:szCs w:val="24"/>
        </w:rPr>
        <w:t>z</w:t>
      </w:r>
      <w:r w:rsidR="00AC159F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akład ubezpieczeń wypłaca odszkodowanie w terminie 30 dni licząc od dnia złożenia przez poszkodowanego lub</w:t>
      </w:r>
      <w:r w:rsidR="00E202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AC159F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uprawnionego zawiadomienia o szkodzie.</w:t>
      </w:r>
    </w:p>
    <w:p w14:paraId="4E395EFF" w14:textId="058B49C9" w:rsidR="00A030E6" w:rsidRPr="000307F6" w:rsidRDefault="00AC159F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W</w:t>
      </w:r>
      <w:r w:rsidR="00BF2F97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przypadku gdyby </w:t>
      </w:r>
      <w:r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okazało się, że </w:t>
      </w:r>
      <w:r w:rsidR="00BF2F97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wyjaśnienie w </w:t>
      </w:r>
      <w:r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tym </w:t>
      </w:r>
      <w:r w:rsidR="00BF2F97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terminie</w:t>
      </w:r>
      <w:r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BF2F97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okoliczności niezbędnych do</w:t>
      </w:r>
      <w:r w:rsidR="00EE7D9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BF2F97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ustalenia odpowiedzialności zakładu ubezpieczeń albo wysokości odszkodowania nie</w:t>
      </w:r>
      <w:r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jest </w:t>
      </w:r>
      <w:r w:rsidR="00BF2F97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możliwe, odszkodowanie wypłaca się w terminie 14 dni od dnia, w którym przy zachowaniu należytej staranności wyjaśnienie tych okoliczności było mo</w:t>
      </w:r>
      <w:r w:rsidR="002A6651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żliwe, nie później jednak niż</w:t>
      </w:r>
      <w:r w:rsidR="00EE7D9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2A6651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 </w:t>
      </w:r>
      <w:r w:rsidR="00BF2F97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terminie 90 dni od dnia złożenia zawiadomienia o szkodzie, chyba że ustalenie odpowiedzialności zakładu ubezpieczeń albo wysokości odszkodowania zależy od toczącego się postępowania karnego lub cywilnego. W terminie</w:t>
      </w:r>
      <w:r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określonym </w:t>
      </w:r>
      <w:r w:rsidR="00BF2F97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ust. 1 zakład ubezpieczeń zawiadamia na piśmie uprawnionego o przyczynach niemożności zaspokojenia jego roszczeń w całości lub w części, jak również o przypuszczalnym terminie zajęcia ostatecznego stanowiska względem roszczeń uprawnionego, a także wypłaca bezsporną część odszkodowania.</w:t>
      </w:r>
    </w:p>
    <w:p w14:paraId="09FE4517" w14:textId="1140BBBE" w:rsidR="00A030E6" w:rsidRPr="000307F6" w:rsidRDefault="00A030E6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Wskazana w projekcie propozycja zmiany art. 14 ust. 2 ustawy </w:t>
      </w:r>
      <w:r w:rsidR="00BC5E71" w:rsidRPr="000307F6">
        <w:rPr>
          <w:rFonts w:ascii="Times New Roman" w:hAnsi="Times New Roman" w:cs="Times New Roman"/>
          <w:sz w:val="24"/>
          <w:szCs w:val="24"/>
        </w:rPr>
        <w:t xml:space="preserve">o ubezpieczeniach obowiązkowych </w:t>
      </w:r>
      <w:r w:rsidR="00A04D13" w:rsidRPr="000307F6">
        <w:rPr>
          <w:rFonts w:ascii="Times New Roman" w:hAnsi="Times New Roman" w:cs="Times New Roman"/>
          <w:sz w:val="24"/>
          <w:szCs w:val="24"/>
        </w:rPr>
        <w:t xml:space="preserve">polega na </w:t>
      </w:r>
      <w:r w:rsidRPr="000307F6">
        <w:rPr>
          <w:rFonts w:ascii="Times New Roman" w:hAnsi="Times New Roman" w:cs="Times New Roman"/>
          <w:sz w:val="24"/>
          <w:szCs w:val="24"/>
        </w:rPr>
        <w:t>zobowią</w:t>
      </w:r>
      <w:r w:rsidR="00A04D13" w:rsidRPr="000307F6">
        <w:rPr>
          <w:rFonts w:ascii="Times New Roman" w:hAnsi="Times New Roman" w:cs="Times New Roman"/>
          <w:sz w:val="24"/>
          <w:szCs w:val="24"/>
        </w:rPr>
        <w:t xml:space="preserve">zaniu </w:t>
      </w:r>
      <w:r w:rsidRPr="000307F6">
        <w:rPr>
          <w:rFonts w:ascii="Times New Roman" w:hAnsi="Times New Roman" w:cs="Times New Roman"/>
          <w:sz w:val="24"/>
          <w:szCs w:val="24"/>
        </w:rPr>
        <w:t>zakład</w:t>
      </w:r>
      <w:r w:rsidR="00A04D13" w:rsidRPr="000307F6">
        <w:rPr>
          <w:rFonts w:ascii="Times New Roman" w:hAnsi="Times New Roman" w:cs="Times New Roman"/>
          <w:sz w:val="24"/>
          <w:szCs w:val="24"/>
        </w:rPr>
        <w:t xml:space="preserve">ów </w:t>
      </w:r>
      <w:r w:rsidRPr="000307F6">
        <w:rPr>
          <w:rFonts w:ascii="Times New Roman" w:hAnsi="Times New Roman" w:cs="Times New Roman"/>
          <w:sz w:val="24"/>
          <w:szCs w:val="24"/>
        </w:rPr>
        <w:t>ubezpieczeń do dokonywania wypłat odszkodowań</w:t>
      </w:r>
      <w:r w:rsidR="00A04D13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niezależnie od rozstrzygnięć sądów karnych lub cywilnych w sprawach</w:t>
      </w:r>
      <w:r w:rsidR="00A04D13" w:rsidRPr="000307F6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które zostały skierowan</w:t>
      </w:r>
      <w:r w:rsidR="00BF2F97" w:rsidRPr="000307F6">
        <w:rPr>
          <w:rFonts w:ascii="Times New Roman" w:hAnsi="Times New Roman" w:cs="Times New Roman"/>
          <w:sz w:val="24"/>
          <w:szCs w:val="24"/>
        </w:rPr>
        <w:t xml:space="preserve">e do </w:t>
      </w:r>
      <w:r w:rsidR="00A04D13" w:rsidRPr="000307F6">
        <w:rPr>
          <w:rFonts w:ascii="Times New Roman" w:hAnsi="Times New Roman" w:cs="Times New Roman"/>
          <w:sz w:val="24"/>
          <w:szCs w:val="24"/>
        </w:rPr>
        <w:t xml:space="preserve">tych </w:t>
      </w:r>
      <w:r w:rsidR="00BF2F97" w:rsidRPr="000307F6">
        <w:rPr>
          <w:rFonts w:ascii="Times New Roman" w:hAnsi="Times New Roman" w:cs="Times New Roman"/>
          <w:sz w:val="24"/>
          <w:szCs w:val="24"/>
        </w:rPr>
        <w:t>sądów z wnioskiem o</w:t>
      </w:r>
      <w:r w:rsidR="009761FB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 xml:space="preserve">ustalenie odpowiedzialności zakładu ubezpieczeń albo wysokości odszkodowania. </w:t>
      </w:r>
    </w:p>
    <w:p w14:paraId="7AAD3EC5" w14:textId="62A671A8" w:rsidR="0035334D" w:rsidRPr="000307F6" w:rsidRDefault="00A030E6" w:rsidP="000307F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307F6">
        <w:rPr>
          <w:rFonts w:ascii="Times New Roman" w:hAnsi="Times New Roman" w:cs="Times New Roman"/>
          <w:sz w:val="24"/>
          <w:szCs w:val="24"/>
        </w:rPr>
        <w:t>Propozycja ta budzi uzasadnione wątpliwości w stosunku do regulacji systemowych odnoszących się do obowiązkowego ubezpieczenia odpowiedzialności cywilnej posiadaczy pojazdów mechanicznych</w:t>
      </w:r>
      <w:r w:rsidR="00227BE1" w:rsidRPr="000307F6">
        <w:rPr>
          <w:rFonts w:ascii="Times New Roman" w:hAnsi="Times New Roman" w:cs="Times New Roman"/>
          <w:sz w:val="24"/>
          <w:szCs w:val="24"/>
        </w:rPr>
        <w:t xml:space="preserve"> za szkody związane z ruchem tych pojazdów</w:t>
      </w:r>
      <w:r w:rsidRPr="000307F6">
        <w:rPr>
          <w:rFonts w:ascii="Times New Roman" w:hAnsi="Times New Roman" w:cs="Times New Roman"/>
          <w:sz w:val="24"/>
          <w:szCs w:val="24"/>
        </w:rPr>
        <w:t xml:space="preserve">, </w:t>
      </w:r>
      <w:r w:rsidR="002A6651" w:rsidRPr="000307F6">
        <w:rPr>
          <w:rFonts w:ascii="Times New Roman" w:hAnsi="Times New Roman" w:cs="Times New Roman"/>
          <w:sz w:val="24"/>
          <w:szCs w:val="24"/>
        </w:rPr>
        <w:t>określonych w </w:t>
      </w:r>
      <w:r w:rsidRPr="000307F6">
        <w:rPr>
          <w:rFonts w:ascii="Times New Roman" w:hAnsi="Times New Roman" w:cs="Times New Roman"/>
          <w:sz w:val="24"/>
          <w:szCs w:val="24"/>
        </w:rPr>
        <w:t>przepisach ustawy</w:t>
      </w:r>
      <w:r w:rsidR="00BC5E71" w:rsidRPr="000307F6">
        <w:rPr>
          <w:rFonts w:ascii="Times New Roman" w:hAnsi="Times New Roman" w:cs="Times New Roman"/>
          <w:sz w:val="24"/>
          <w:szCs w:val="24"/>
        </w:rPr>
        <w:t xml:space="preserve"> o ubezpieczeniach obowiązkowych</w:t>
      </w:r>
      <w:r w:rsidRPr="000307F6">
        <w:rPr>
          <w:rFonts w:ascii="Times New Roman" w:hAnsi="Times New Roman" w:cs="Times New Roman"/>
          <w:sz w:val="24"/>
          <w:szCs w:val="24"/>
        </w:rPr>
        <w:t>. Terminy spełnienia świadczenia oraz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 xml:space="preserve">warunki wypłaty świadczeń z tytułu ubezpieczeń obowiązkowych zostały bowiem autonomicznie uregulowane w przepisach </w:t>
      </w:r>
      <w:r w:rsidR="00BC5E71" w:rsidRPr="000307F6">
        <w:rPr>
          <w:rFonts w:ascii="Times New Roman" w:hAnsi="Times New Roman" w:cs="Times New Roman"/>
          <w:sz w:val="24"/>
          <w:szCs w:val="24"/>
        </w:rPr>
        <w:t xml:space="preserve">tej </w:t>
      </w:r>
      <w:r w:rsidRPr="000307F6">
        <w:rPr>
          <w:rFonts w:ascii="Times New Roman" w:hAnsi="Times New Roman" w:cs="Times New Roman"/>
          <w:sz w:val="24"/>
          <w:szCs w:val="24"/>
        </w:rPr>
        <w:t>ustawy, co skutkuje nadrzędnoś</w:t>
      </w:r>
      <w:r w:rsidR="00BC5E71" w:rsidRPr="000307F6">
        <w:rPr>
          <w:rFonts w:ascii="Times New Roman" w:hAnsi="Times New Roman" w:cs="Times New Roman"/>
          <w:sz w:val="24"/>
          <w:szCs w:val="24"/>
        </w:rPr>
        <w:t xml:space="preserve">cią tych regulacji, jako </w:t>
      </w:r>
      <w:r w:rsidR="00BC5E71" w:rsidRPr="000307F6">
        <w:rPr>
          <w:rFonts w:ascii="Times New Roman" w:hAnsi="Times New Roman" w:cs="Times New Roman"/>
          <w:i/>
          <w:sz w:val="24"/>
          <w:szCs w:val="24"/>
        </w:rPr>
        <w:t>lex spe</w:t>
      </w:r>
      <w:r w:rsidRPr="000307F6">
        <w:rPr>
          <w:rFonts w:ascii="Times New Roman" w:hAnsi="Times New Roman" w:cs="Times New Roman"/>
          <w:i/>
          <w:sz w:val="24"/>
          <w:szCs w:val="24"/>
        </w:rPr>
        <w:t>cialis</w:t>
      </w:r>
      <w:r w:rsidRPr="000307F6">
        <w:rPr>
          <w:rFonts w:ascii="Times New Roman" w:hAnsi="Times New Roman" w:cs="Times New Roman"/>
          <w:sz w:val="24"/>
          <w:szCs w:val="24"/>
        </w:rPr>
        <w:t xml:space="preserve">, wobec przepisów art. 817 </w:t>
      </w:r>
      <w:r w:rsidR="00A25ACF" w:rsidRPr="000307F6">
        <w:rPr>
          <w:rFonts w:ascii="Times New Roman" w:hAnsi="Times New Roman" w:cs="Times New Roman"/>
          <w:sz w:val="24"/>
          <w:szCs w:val="24"/>
        </w:rPr>
        <w:t>ustawy z dnia 23 kwietnia 1964 r.</w:t>
      </w:r>
      <w:r w:rsidR="00FD316B" w:rsidRPr="000307F6">
        <w:rPr>
          <w:rFonts w:ascii="Times New Roman" w:hAnsi="Times New Roman" w:cs="Times New Roman"/>
          <w:sz w:val="24"/>
          <w:szCs w:val="24"/>
        </w:rPr>
        <w:t xml:space="preserve"> –</w:t>
      </w:r>
      <w:r w:rsidR="00A25ACF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="004C1509" w:rsidRPr="000307F6">
        <w:rPr>
          <w:rFonts w:ascii="Times New Roman" w:hAnsi="Times New Roman" w:cs="Times New Roman"/>
          <w:sz w:val="24"/>
          <w:szCs w:val="24"/>
        </w:rPr>
        <w:t>K</w:t>
      </w:r>
      <w:r w:rsidRPr="000307F6">
        <w:rPr>
          <w:rFonts w:ascii="Times New Roman" w:hAnsi="Times New Roman" w:cs="Times New Roman"/>
          <w:sz w:val="24"/>
          <w:szCs w:val="24"/>
        </w:rPr>
        <w:t>odeks cywiln</w:t>
      </w:r>
      <w:r w:rsidR="00A25ACF" w:rsidRPr="000307F6">
        <w:rPr>
          <w:rFonts w:ascii="Times New Roman" w:hAnsi="Times New Roman" w:cs="Times New Roman"/>
          <w:sz w:val="24"/>
          <w:szCs w:val="24"/>
        </w:rPr>
        <w:t>y</w:t>
      </w:r>
      <w:r w:rsidR="001E0251" w:rsidRPr="000307F6">
        <w:rPr>
          <w:rFonts w:ascii="Times New Roman" w:hAnsi="Times New Roman" w:cs="Times New Roman"/>
          <w:sz w:val="24"/>
          <w:szCs w:val="24"/>
        </w:rPr>
        <w:t>,</w:t>
      </w:r>
      <w:r w:rsidR="00A25ACF" w:rsidRPr="000307F6">
        <w:rPr>
          <w:rFonts w:ascii="Times New Roman" w:hAnsi="Times New Roman" w:cs="Times New Roman"/>
          <w:sz w:val="24"/>
          <w:szCs w:val="24"/>
        </w:rPr>
        <w:t xml:space="preserve"> dalej „kodeks cywilny”</w:t>
      </w:r>
      <w:r w:rsidR="0035334D" w:rsidRPr="000307F6">
        <w:rPr>
          <w:rFonts w:ascii="Times New Roman" w:hAnsi="Times New Roman" w:cs="Times New Roman"/>
          <w:sz w:val="24"/>
          <w:szCs w:val="24"/>
        </w:rPr>
        <w:t>, który przewiduje, że u</w:t>
      </w:r>
      <w:r w:rsidR="0035334D" w:rsidRPr="000307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bezpieczyciel obowiązany jest spełnić świadczenie w terminie trzydziestu dni, licząc od daty otrzymania zawiadomienia o</w:t>
      </w:r>
      <w:r w:rsidR="009761FB" w:rsidRPr="000307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  <w:r w:rsidR="0035334D" w:rsidRPr="000307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wypadku.</w:t>
      </w:r>
      <w:r w:rsidR="00A260E3" w:rsidRPr="000307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634E0D57" w14:textId="345EC801" w:rsidR="0035334D" w:rsidRPr="000307F6" w:rsidRDefault="0035334D" w:rsidP="000307F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307F6">
        <w:rPr>
          <w:rFonts w:ascii="Times New Roman" w:hAnsi="Times New Roman" w:cs="Times New Roman"/>
          <w:sz w:val="24"/>
          <w:szCs w:val="24"/>
        </w:rPr>
        <w:t>Wbrew tezie zawartej w uzasadnieniu projektu nie zachodzi zatem sprzeczność przepisów ustawy o ubezpieczeniach obowiązkowych i kodeksu cywilnego</w:t>
      </w:r>
      <w:r w:rsidR="00310919" w:rsidRPr="000307F6">
        <w:rPr>
          <w:rFonts w:ascii="Times New Roman" w:hAnsi="Times New Roman" w:cs="Times New Roman"/>
          <w:sz w:val="24"/>
          <w:szCs w:val="24"/>
        </w:rPr>
        <w:t>, gdyż z art.</w:t>
      </w:r>
      <w:bookmarkStart w:id="1" w:name="mip55917012"/>
      <w:bookmarkEnd w:id="1"/>
      <w:r w:rsidRPr="000307F6">
        <w:rPr>
          <w:rFonts w:ascii="Times New Roman" w:hAnsi="Times New Roman" w:cs="Times New Roman"/>
          <w:sz w:val="24"/>
          <w:szCs w:val="24"/>
        </w:rPr>
        <w:t xml:space="preserve"> 817 </w:t>
      </w:r>
      <w:r w:rsidRPr="000307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§ 3 kodeksu cywilnego </w:t>
      </w:r>
      <w:r w:rsidR="00310919" w:rsidRPr="000307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jasno wynika, że </w:t>
      </w:r>
      <w:r w:rsidRPr="000307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umowa ubezpieczenia lub ogólne warunki ubezpieczenia mogą zawierać postanowienia korzystniejsze dla uprawnionego niż określone w paragrafach poprzedzających.</w:t>
      </w:r>
    </w:p>
    <w:p w14:paraId="4462B386" w14:textId="77777777" w:rsidR="00A030E6" w:rsidRPr="000307F6" w:rsidRDefault="00A030E6" w:rsidP="000307F6">
      <w:pPr>
        <w:spacing w:before="120" w:after="0"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98DEB42" w14:textId="29A6B615" w:rsidR="00A030E6" w:rsidRPr="000307F6" w:rsidRDefault="00A030E6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Ponadto, zgodnie z art. 13 ust. 1 i 2 ustawy</w:t>
      </w:r>
      <w:r w:rsidR="00BC5E71" w:rsidRPr="000307F6">
        <w:rPr>
          <w:rFonts w:ascii="Times New Roman" w:hAnsi="Times New Roman" w:cs="Times New Roman"/>
          <w:sz w:val="24"/>
          <w:szCs w:val="24"/>
        </w:rPr>
        <w:t xml:space="preserve"> o ubezpieczeniach obowiązkowych</w:t>
      </w:r>
      <w:r w:rsidR="004C1509" w:rsidRPr="000307F6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zakład ubezpieczeń wypłaca odszkodowanie lub świadczenie z tytułu ubezpieczenia obowiązkowego na podstawie uznania roszczenia uprawnionego z umowy ubezpieczenia w wyniku ustaleń, zawartej z nim ugody, prawomocnego orzeczenia sądu lub w sposób określony w przepisach ustawy </w:t>
      </w:r>
      <w:r w:rsidR="004C1509" w:rsidRPr="000307F6">
        <w:rPr>
          <w:rFonts w:ascii="Times New Roman" w:hAnsi="Times New Roman" w:cs="Times New Roman"/>
          <w:sz w:val="24"/>
          <w:szCs w:val="24"/>
        </w:rPr>
        <w:t xml:space="preserve">z dnia 6 listopada 2008 r. </w:t>
      </w:r>
      <w:r w:rsidRPr="000307F6">
        <w:rPr>
          <w:rFonts w:ascii="Times New Roman" w:hAnsi="Times New Roman" w:cs="Times New Roman"/>
          <w:sz w:val="24"/>
          <w:szCs w:val="24"/>
        </w:rPr>
        <w:t>o prawach pacjenta i Rzeczniku Praw Pacjenta</w:t>
      </w:r>
      <w:r w:rsidR="004C1509" w:rsidRPr="000307F6">
        <w:rPr>
          <w:rFonts w:ascii="Times New Roman" w:hAnsi="Times New Roman" w:cs="Times New Roman"/>
          <w:sz w:val="24"/>
          <w:szCs w:val="24"/>
        </w:rPr>
        <w:t xml:space="preserve"> (Dz. U. z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4C1509" w:rsidRPr="000307F6">
        <w:rPr>
          <w:rFonts w:ascii="Times New Roman" w:hAnsi="Times New Roman" w:cs="Times New Roman"/>
          <w:sz w:val="24"/>
          <w:szCs w:val="24"/>
        </w:rPr>
        <w:t>2020 r. poz. 849, z późn. zm.)</w:t>
      </w:r>
      <w:r w:rsidRPr="000307F6">
        <w:rPr>
          <w:rFonts w:ascii="Times New Roman" w:hAnsi="Times New Roman" w:cs="Times New Roman"/>
          <w:sz w:val="24"/>
          <w:szCs w:val="24"/>
        </w:rPr>
        <w:t>. W obowiązkowych ubezpieczeniach odpowiedzialności cywilnej odszkodowanie wypłaca się w granicach odpowiedzialności cywilnej podmiotów objętych ubezpieczeniem, nie wyżej jednak niż do wysokośc</w:t>
      </w:r>
      <w:r w:rsidR="00BF2F97" w:rsidRPr="000307F6">
        <w:rPr>
          <w:rFonts w:ascii="Times New Roman" w:hAnsi="Times New Roman" w:cs="Times New Roman"/>
          <w:sz w:val="24"/>
          <w:szCs w:val="24"/>
        </w:rPr>
        <w:t>i sumy gwarancyjnej ustalonej w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 xml:space="preserve">umowie. W obowiązkowym ubezpieczeniu </w:t>
      </w:r>
      <w:r w:rsidR="00C51772" w:rsidRPr="000307F6">
        <w:rPr>
          <w:rFonts w:ascii="Times New Roman" w:hAnsi="Times New Roman" w:cs="Times New Roman"/>
          <w:sz w:val="24"/>
          <w:szCs w:val="24"/>
        </w:rPr>
        <w:t xml:space="preserve">odpowiedzialności cywilnej </w:t>
      </w:r>
      <w:r w:rsidR="00BC5E71" w:rsidRPr="000307F6">
        <w:rPr>
          <w:rFonts w:ascii="Times New Roman" w:hAnsi="Times New Roman" w:cs="Times New Roman"/>
          <w:sz w:val="24"/>
          <w:szCs w:val="24"/>
        </w:rPr>
        <w:t>posiadaczy pojazdów mechanicznych</w:t>
      </w:r>
      <w:r w:rsidR="00C51772" w:rsidRPr="000307F6">
        <w:rPr>
          <w:rFonts w:ascii="Times New Roman" w:hAnsi="Times New Roman" w:cs="Times New Roman"/>
          <w:sz w:val="24"/>
          <w:szCs w:val="24"/>
        </w:rPr>
        <w:t xml:space="preserve"> za szkody powstałe w związku z ruchem tych pojazdów</w:t>
      </w:r>
      <w:r w:rsidR="00BC5E71" w:rsidRPr="000307F6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w myśl art.</w:t>
      </w:r>
      <w:r w:rsidR="00E2020E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36 ust. 1 ustawy</w:t>
      </w:r>
      <w:r w:rsidR="00BC5E71" w:rsidRPr="000307F6">
        <w:rPr>
          <w:rFonts w:ascii="Times New Roman" w:hAnsi="Times New Roman" w:cs="Times New Roman"/>
          <w:sz w:val="24"/>
          <w:szCs w:val="24"/>
        </w:rPr>
        <w:t xml:space="preserve"> o ubezpieczeniach obowiązkowych</w:t>
      </w:r>
      <w:r w:rsidRPr="000307F6">
        <w:rPr>
          <w:rFonts w:ascii="Times New Roman" w:hAnsi="Times New Roman" w:cs="Times New Roman"/>
          <w:sz w:val="24"/>
          <w:szCs w:val="24"/>
        </w:rPr>
        <w:t xml:space="preserve">, odszkodowanie ustala się i wypłaca w granicach odpowiedzialności cywilnej posiadacza lub kierującego pojazdem mechanicznym. </w:t>
      </w:r>
    </w:p>
    <w:p w14:paraId="7486F2B4" w14:textId="19CF757D" w:rsidR="00A030E6" w:rsidRPr="000307F6" w:rsidRDefault="00A030E6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Tymczasem </w:t>
      </w:r>
      <w:r w:rsidR="00C51772" w:rsidRPr="000307F6">
        <w:rPr>
          <w:rFonts w:ascii="Times New Roman" w:hAnsi="Times New Roman" w:cs="Times New Roman"/>
          <w:sz w:val="24"/>
          <w:szCs w:val="24"/>
        </w:rPr>
        <w:t>zmiana za</w:t>
      </w:r>
      <w:r w:rsidRPr="000307F6">
        <w:rPr>
          <w:rFonts w:ascii="Times New Roman" w:hAnsi="Times New Roman" w:cs="Times New Roman"/>
          <w:sz w:val="24"/>
          <w:szCs w:val="24"/>
        </w:rPr>
        <w:t xml:space="preserve">proponowana w </w:t>
      </w:r>
      <w:r w:rsidR="00BC5E71" w:rsidRPr="000307F6">
        <w:rPr>
          <w:rFonts w:ascii="Times New Roman" w:hAnsi="Times New Roman" w:cs="Times New Roman"/>
          <w:sz w:val="24"/>
          <w:szCs w:val="24"/>
        </w:rPr>
        <w:t xml:space="preserve">senackim </w:t>
      </w:r>
      <w:r w:rsidRPr="000307F6">
        <w:rPr>
          <w:rFonts w:ascii="Times New Roman" w:hAnsi="Times New Roman" w:cs="Times New Roman"/>
          <w:sz w:val="24"/>
          <w:szCs w:val="24"/>
        </w:rPr>
        <w:t xml:space="preserve">projekcie </w:t>
      </w:r>
      <w:r w:rsidR="00BC5E71" w:rsidRPr="000307F6">
        <w:rPr>
          <w:rFonts w:ascii="Times New Roman" w:hAnsi="Times New Roman" w:cs="Times New Roman"/>
          <w:sz w:val="24"/>
          <w:szCs w:val="24"/>
        </w:rPr>
        <w:t xml:space="preserve">ustawy </w:t>
      </w:r>
      <w:r w:rsidRPr="000307F6">
        <w:rPr>
          <w:rFonts w:ascii="Times New Roman" w:hAnsi="Times New Roman" w:cs="Times New Roman"/>
          <w:sz w:val="24"/>
          <w:szCs w:val="24"/>
        </w:rPr>
        <w:t xml:space="preserve">zakłada, że zakład ubezpieczeń byłby zobowiązany do wypłaty odszkodowania bez ostatecznego rozstrzygnięcia granic i zakresu odpowiedzialności cywilnej uczestników zdarzenia, co niejednokrotnie następuje na drodze postępowania sądowego. </w:t>
      </w:r>
    </w:p>
    <w:p w14:paraId="7819D847" w14:textId="77777777" w:rsidR="00310919" w:rsidRPr="000307F6" w:rsidRDefault="00310919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B036C" w14:textId="77777777" w:rsidR="00F756C1" w:rsidRPr="000307F6" w:rsidRDefault="00F756C1" w:rsidP="000307F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Należy w tym przypadku wskazać na orzecznictwo Sądu Najwyższego potwierdzające uprawnienie zakładu ubezpieczeń do powstrzymania się z wypłatą odszkodowania do czasu ustalenia jego odpowiedzialności lub wysokości świadczenia w określonych warunkach:</w:t>
      </w:r>
    </w:p>
    <w:p w14:paraId="7A0F01CD" w14:textId="7BBD6B92" w:rsidR="00F756C1" w:rsidRPr="000307F6" w:rsidRDefault="00F756C1" w:rsidP="000307F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wyrok Sądu Najwyższego z </w:t>
      </w:r>
      <w:r w:rsidR="00310919" w:rsidRPr="000307F6">
        <w:rPr>
          <w:rFonts w:ascii="Times New Roman" w:hAnsi="Times New Roman" w:cs="Times New Roman"/>
          <w:sz w:val="24"/>
          <w:szCs w:val="24"/>
        </w:rPr>
        <w:t xml:space="preserve">dnia </w:t>
      </w:r>
      <w:r w:rsidRPr="000307F6">
        <w:rPr>
          <w:rFonts w:ascii="Times New Roman" w:hAnsi="Times New Roman" w:cs="Times New Roman"/>
          <w:sz w:val="24"/>
          <w:szCs w:val="24"/>
        </w:rPr>
        <w:t>10 września 1997 r.</w:t>
      </w:r>
      <w:r w:rsidR="00CC40DF" w:rsidRPr="000307F6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="007B3F0F" w:rsidRPr="000307F6">
        <w:rPr>
          <w:rFonts w:ascii="Times New Roman" w:hAnsi="Times New Roman" w:cs="Times New Roman"/>
          <w:sz w:val="24"/>
          <w:szCs w:val="24"/>
        </w:rPr>
        <w:t xml:space="preserve">sygn. </w:t>
      </w:r>
      <w:r w:rsidR="00195925" w:rsidRPr="000307F6">
        <w:rPr>
          <w:rFonts w:ascii="Times New Roman" w:hAnsi="Times New Roman" w:cs="Times New Roman"/>
          <w:sz w:val="24"/>
          <w:szCs w:val="24"/>
        </w:rPr>
        <w:t xml:space="preserve">akt </w:t>
      </w:r>
      <w:r w:rsidRPr="000307F6">
        <w:rPr>
          <w:rFonts w:ascii="Times New Roman" w:hAnsi="Times New Roman" w:cs="Times New Roman"/>
          <w:sz w:val="24"/>
          <w:szCs w:val="24"/>
        </w:rPr>
        <w:t>II CKN 265/97, w którym wskazano, że „</w:t>
      </w:r>
      <w:r w:rsidRPr="000307F6">
        <w:rPr>
          <w:rFonts w:ascii="Times New Roman" w:hAnsi="Times New Roman" w:cs="Times New Roman"/>
          <w:iCs/>
          <w:sz w:val="24"/>
          <w:szCs w:val="24"/>
        </w:rPr>
        <w:t>Skierowanie aktu oskarżenia przeciwko powodowi, prowadzenie postępowania karnego w obu instancjach, a wreszcie prawomocne zawieszenie postępowania w sprawie cywilnej do czasu zakońc</w:t>
      </w:r>
      <w:r w:rsidR="002A6651" w:rsidRPr="000307F6">
        <w:rPr>
          <w:rFonts w:ascii="Times New Roman" w:hAnsi="Times New Roman" w:cs="Times New Roman"/>
          <w:iCs/>
          <w:sz w:val="24"/>
          <w:szCs w:val="24"/>
        </w:rPr>
        <w:t>zenia sprawy karnej, świadczą o </w:t>
      </w:r>
      <w:r w:rsidRPr="000307F6">
        <w:rPr>
          <w:rFonts w:ascii="Times New Roman" w:hAnsi="Times New Roman" w:cs="Times New Roman"/>
          <w:iCs/>
          <w:sz w:val="24"/>
          <w:szCs w:val="24"/>
        </w:rPr>
        <w:t>trafności stanowiska Sądu Apelacyjnego co do istn</w:t>
      </w:r>
      <w:r w:rsidR="002A6651" w:rsidRPr="000307F6">
        <w:rPr>
          <w:rFonts w:ascii="Times New Roman" w:hAnsi="Times New Roman" w:cs="Times New Roman"/>
          <w:iCs/>
          <w:sz w:val="24"/>
          <w:szCs w:val="24"/>
        </w:rPr>
        <w:t>ienia podstaw wstrzymania się</w:t>
      </w:r>
      <w:r w:rsidR="00EE7D91">
        <w:rPr>
          <w:rFonts w:ascii="Times New Roman" w:hAnsi="Times New Roman" w:cs="Times New Roman"/>
          <w:iCs/>
          <w:sz w:val="24"/>
          <w:szCs w:val="24"/>
        </w:rPr>
        <w:t> </w:t>
      </w:r>
      <w:r w:rsidR="002A6651" w:rsidRPr="000307F6">
        <w:rPr>
          <w:rFonts w:ascii="Times New Roman" w:hAnsi="Times New Roman" w:cs="Times New Roman"/>
          <w:iCs/>
          <w:sz w:val="24"/>
          <w:szCs w:val="24"/>
        </w:rPr>
        <w:t>z </w:t>
      </w:r>
      <w:r w:rsidRPr="000307F6">
        <w:rPr>
          <w:rFonts w:ascii="Times New Roman" w:hAnsi="Times New Roman" w:cs="Times New Roman"/>
          <w:iCs/>
          <w:sz w:val="24"/>
          <w:szCs w:val="24"/>
        </w:rPr>
        <w:t>wykonaniem zobowiązania strony pozwanej do czasu ostatecznego wyjaśnienia istotnych okoliczności.”,</w:t>
      </w:r>
    </w:p>
    <w:p w14:paraId="2CC4FED3" w14:textId="15ABEA59" w:rsidR="00F756C1" w:rsidRPr="000307F6" w:rsidRDefault="00CC40DF" w:rsidP="000307F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wyrok Sądu Najwyższego z </w:t>
      </w:r>
      <w:r w:rsidR="00310919" w:rsidRPr="000307F6">
        <w:rPr>
          <w:rFonts w:ascii="Times New Roman" w:hAnsi="Times New Roman" w:cs="Times New Roman"/>
          <w:sz w:val="24"/>
          <w:szCs w:val="24"/>
        </w:rPr>
        <w:t xml:space="preserve">dnia </w:t>
      </w:r>
      <w:r w:rsidRPr="000307F6">
        <w:rPr>
          <w:rFonts w:ascii="Times New Roman" w:hAnsi="Times New Roman" w:cs="Times New Roman"/>
          <w:sz w:val="24"/>
          <w:szCs w:val="24"/>
        </w:rPr>
        <w:t xml:space="preserve">4 </w:t>
      </w:r>
      <w:r w:rsidR="004827E8" w:rsidRPr="000307F6">
        <w:rPr>
          <w:rFonts w:ascii="Times New Roman" w:hAnsi="Times New Roman" w:cs="Times New Roman"/>
          <w:sz w:val="24"/>
          <w:szCs w:val="24"/>
        </w:rPr>
        <w:t xml:space="preserve">kwietnia 2003 r., </w:t>
      </w:r>
      <w:r w:rsidR="007B3F0F" w:rsidRPr="000307F6">
        <w:rPr>
          <w:rFonts w:ascii="Times New Roman" w:hAnsi="Times New Roman" w:cs="Times New Roman"/>
          <w:sz w:val="24"/>
          <w:szCs w:val="24"/>
        </w:rPr>
        <w:t xml:space="preserve">sygn. </w:t>
      </w:r>
      <w:r w:rsidR="00195925" w:rsidRPr="000307F6">
        <w:rPr>
          <w:rFonts w:ascii="Times New Roman" w:hAnsi="Times New Roman" w:cs="Times New Roman"/>
          <w:sz w:val="24"/>
          <w:szCs w:val="24"/>
        </w:rPr>
        <w:t xml:space="preserve">akt </w:t>
      </w:r>
      <w:r w:rsidR="004827E8" w:rsidRPr="000307F6">
        <w:rPr>
          <w:rFonts w:ascii="Times New Roman" w:hAnsi="Times New Roman" w:cs="Times New Roman"/>
          <w:sz w:val="24"/>
          <w:szCs w:val="24"/>
        </w:rPr>
        <w:t>III CKN 1512/0</w:t>
      </w:r>
      <w:r w:rsidRPr="000307F6">
        <w:rPr>
          <w:rFonts w:ascii="Times New Roman" w:hAnsi="Times New Roman" w:cs="Times New Roman"/>
          <w:sz w:val="24"/>
          <w:szCs w:val="24"/>
        </w:rPr>
        <w:t>0, w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0410E9" w:rsidRPr="000307F6">
        <w:rPr>
          <w:rFonts w:ascii="Times New Roman" w:hAnsi="Times New Roman" w:cs="Times New Roman"/>
          <w:sz w:val="24"/>
          <w:szCs w:val="24"/>
        </w:rPr>
        <w:t>uzasadnieniu</w:t>
      </w:r>
      <w:r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="000410E9" w:rsidRPr="000307F6">
        <w:rPr>
          <w:rFonts w:ascii="Times New Roman" w:hAnsi="Times New Roman" w:cs="Times New Roman"/>
          <w:sz w:val="24"/>
          <w:szCs w:val="24"/>
        </w:rPr>
        <w:t xml:space="preserve">którego </w:t>
      </w:r>
      <w:r w:rsidRPr="000307F6">
        <w:rPr>
          <w:rFonts w:ascii="Times New Roman" w:hAnsi="Times New Roman" w:cs="Times New Roman"/>
          <w:sz w:val="24"/>
          <w:szCs w:val="24"/>
        </w:rPr>
        <w:t xml:space="preserve">SN </w:t>
      </w:r>
      <w:r w:rsidR="000410E9" w:rsidRPr="000307F6">
        <w:rPr>
          <w:rFonts w:ascii="Times New Roman" w:hAnsi="Times New Roman" w:cs="Times New Roman"/>
          <w:sz w:val="24"/>
          <w:szCs w:val="24"/>
        </w:rPr>
        <w:t>wskazał</w:t>
      </w:r>
      <w:r w:rsidRPr="000307F6">
        <w:rPr>
          <w:rFonts w:ascii="Times New Roman" w:hAnsi="Times New Roman" w:cs="Times New Roman"/>
          <w:sz w:val="24"/>
          <w:szCs w:val="24"/>
        </w:rPr>
        <w:t>, że „</w:t>
      </w:r>
      <w:r w:rsidR="00DE33CC" w:rsidRPr="000307F6">
        <w:rPr>
          <w:rFonts w:ascii="Times New Roman" w:hAnsi="Times New Roman" w:cs="Times New Roman"/>
          <w:sz w:val="24"/>
          <w:szCs w:val="24"/>
        </w:rPr>
        <w:t xml:space="preserve">(…)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>d</w:t>
      </w:r>
      <w:r w:rsidRPr="000307F6">
        <w:rPr>
          <w:rFonts w:ascii="Times New Roman" w:hAnsi="Times New Roman" w:cs="Times New Roman"/>
          <w:iCs/>
          <w:sz w:val="24"/>
          <w:szCs w:val="24"/>
        </w:rPr>
        <w:t>o czasu otrzymania uzasadnienia wyroku sądu karnego, ubezpieczyciel nie mógł przesądzić zakresu sw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>o</w:t>
      </w:r>
      <w:r w:rsidRPr="000307F6">
        <w:rPr>
          <w:rFonts w:ascii="Times New Roman" w:hAnsi="Times New Roman" w:cs="Times New Roman"/>
          <w:iCs/>
          <w:sz w:val="24"/>
          <w:szCs w:val="24"/>
        </w:rPr>
        <w:t>j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>ej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 odpowiedzialności, gdyż</w:t>
      </w:r>
      <w:r w:rsidR="00EE7D91">
        <w:rPr>
          <w:rFonts w:ascii="Times New Roman" w:hAnsi="Times New Roman" w:cs="Times New Roman"/>
          <w:iCs/>
          <w:sz w:val="24"/>
          <w:szCs w:val="24"/>
        </w:rPr>
        <w:t> 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istniały dwie wersje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 xml:space="preserve">przebiegu 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zdarzeń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 xml:space="preserve">związanych z </w:t>
      </w:r>
      <w:r w:rsidRPr="000307F6">
        <w:rPr>
          <w:rFonts w:ascii="Times New Roman" w:hAnsi="Times New Roman" w:cs="Times New Roman"/>
          <w:iCs/>
          <w:sz w:val="24"/>
          <w:szCs w:val="24"/>
        </w:rPr>
        <w:t>wypadk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>iem”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. Nie można więc podzielić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 xml:space="preserve">(…) </w:t>
      </w:r>
      <w:r w:rsidRPr="000307F6">
        <w:rPr>
          <w:rFonts w:ascii="Times New Roman" w:hAnsi="Times New Roman" w:cs="Times New Roman"/>
          <w:iCs/>
          <w:sz w:val="24"/>
          <w:szCs w:val="24"/>
        </w:rPr>
        <w:t>twierdzenia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 xml:space="preserve"> powoda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, że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 xml:space="preserve">obiektywnie rzecz biorąc 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ustalenie odpowiedzialności ubezpieczyciela było możliwe w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>ciągu 30 dni od zawiadomienia o</w:t>
      </w:r>
      <w:r w:rsidR="00EE7D91">
        <w:t> 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>wypadku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. Wręcz przeciwnie,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 xml:space="preserve">to 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dopiero ustalenia sądu karnego, o których strona pozwana dowiedziała się po doręczeniu jej uzasadnienia wyroku karnego, pozwoliły na ustalenie stopnia przyczynienia się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>powoda</w:t>
      </w:r>
      <w:r w:rsidRPr="000307F6">
        <w:rPr>
          <w:rFonts w:ascii="Times New Roman" w:hAnsi="Times New Roman" w:cs="Times New Roman"/>
          <w:iCs/>
          <w:sz w:val="24"/>
          <w:szCs w:val="24"/>
        </w:rPr>
        <w:t xml:space="preserve">, a tym samym zakresu odpowiedzialności </w:t>
      </w:r>
      <w:r w:rsidR="000410E9" w:rsidRPr="000307F6">
        <w:rPr>
          <w:rFonts w:ascii="Times New Roman" w:hAnsi="Times New Roman" w:cs="Times New Roman"/>
          <w:iCs/>
          <w:sz w:val="24"/>
          <w:szCs w:val="24"/>
        </w:rPr>
        <w:t>strony pozwanej</w:t>
      </w:r>
      <w:r w:rsidRPr="000307F6">
        <w:rPr>
          <w:rFonts w:ascii="Times New Roman" w:hAnsi="Times New Roman" w:cs="Times New Roman"/>
          <w:iCs/>
          <w:sz w:val="24"/>
          <w:szCs w:val="24"/>
        </w:rPr>
        <w:t>.</w:t>
      </w:r>
      <w:r w:rsidRPr="000307F6">
        <w:rPr>
          <w:rFonts w:ascii="Times New Roman" w:hAnsi="Times New Roman" w:cs="Times New Roman"/>
          <w:i/>
          <w:iCs/>
          <w:sz w:val="24"/>
          <w:szCs w:val="24"/>
        </w:rPr>
        <w:t>”,</w:t>
      </w:r>
    </w:p>
    <w:p w14:paraId="1C70A71E" w14:textId="76A2638B" w:rsidR="00CC40DF" w:rsidRPr="000307F6" w:rsidRDefault="00CC40DF" w:rsidP="000307F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wyrok Sądu Najwyższego z </w:t>
      </w:r>
      <w:r w:rsidR="00310919" w:rsidRPr="000307F6">
        <w:rPr>
          <w:rFonts w:ascii="Times New Roman" w:hAnsi="Times New Roman" w:cs="Times New Roman"/>
          <w:sz w:val="24"/>
          <w:szCs w:val="24"/>
        </w:rPr>
        <w:t xml:space="preserve">dnia </w:t>
      </w:r>
      <w:r w:rsidRPr="000307F6">
        <w:rPr>
          <w:rFonts w:ascii="Times New Roman" w:hAnsi="Times New Roman" w:cs="Times New Roman"/>
          <w:sz w:val="24"/>
          <w:szCs w:val="24"/>
        </w:rPr>
        <w:t xml:space="preserve">7 maja 2004 r., </w:t>
      </w:r>
      <w:r w:rsidR="007B3F0F" w:rsidRPr="000307F6">
        <w:rPr>
          <w:rFonts w:ascii="Times New Roman" w:hAnsi="Times New Roman" w:cs="Times New Roman"/>
          <w:sz w:val="24"/>
          <w:szCs w:val="24"/>
        </w:rPr>
        <w:t xml:space="preserve">sygn. </w:t>
      </w:r>
      <w:r w:rsidR="00195925" w:rsidRPr="000307F6">
        <w:rPr>
          <w:rFonts w:ascii="Times New Roman" w:hAnsi="Times New Roman" w:cs="Times New Roman"/>
          <w:sz w:val="24"/>
          <w:szCs w:val="24"/>
        </w:rPr>
        <w:t xml:space="preserve">akt </w:t>
      </w:r>
      <w:r w:rsidRPr="000307F6">
        <w:rPr>
          <w:rFonts w:ascii="Times New Roman" w:hAnsi="Times New Roman" w:cs="Times New Roman"/>
          <w:sz w:val="24"/>
          <w:szCs w:val="24"/>
        </w:rPr>
        <w:t>III CK 327/02, w którym zostało podkreślone, że „</w:t>
      </w:r>
      <w:r w:rsidRPr="000307F6">
        <w:rPr>
          <w:rFonts w:ascii="Times New Roman" w:hAnsi="Times New Roman" w:cs="Times New Roman"/>
          <w:iCs/>
          <w:sz w:val="24"/>
          <w:szCs w:val="24"/>
        </w:rPr>
        <w:t>Gdyby chwilę opóźnienia wyłącznie określało zgłoszenie żądania przez</w:t>
      </w:r>
      <w:r w:rsidR="00EE7D91">
        <w:rPr>
          <w:rFonts w:ascii="Times New Roman" w:hAnsi="Times New Roman" w:cs="Times New Roman"/>
          <w:iCs/>
          <w:sz w:val="24"/>
          <w:szCs w:val="24"/>
        </w:rPr>
        <w:t> </w:t>
      </w:r>
      <w:r w:rsidRPr="000307F6">
        <w:rPr>
          <w:rFonts w:ascii="Times New Roman" w:hAnsi="Times New Roman" w:cs="Times New Roman"/>
          <w:iCs/>
          <w:sz w:val="24"/>
          <w:szCs w:val="24"/>
        </w:rPr>
        <w:t>ubezpieczonego, zasada wypłacania świadczenia w granicach szkody byłaby zagrożona.”</w:t>
      </w:r>
      <w:r w:rsidR="004827E8" w:rsidRPr="000307F6">
        <w:rPr>
          <w:rFonts w:ascii="Times New Roman" w:hAnsi="Times New Roman" w:cs="Times New Roman"/>
          <w:iCs/>
          <w:sz w:val="24"/>
          <w:szCs w:val="24"/>
        </w:rPr>
        <w:t>,</w:t>
      </w:r>
    </w:p>
    <w:p w14:paraId="28C7E1CC" w14:textId="52B8C6AA" w:rsidR="004827E8" w:rsidRPr="000307F6" w:rsidRDefault="004827E8" w:rsidP="000307F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36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wyrok Sądu Najwyższego </w:t>
      </w:r>
      <w:r w:rsidR="00A857AC" w:rsidRPr="000307F6">
        <w:rPr>
          <w:rFonts w:ascii="Times New Roman" w:hAnsi="Times New Roman" w:cs="Times New Roman"/>
          <w:iCs/>
          <w:sz w:val="24"/>
          <w:szCs w:val="24"/>
        </w:rPr>
        <w:t xml:space="preserve">z </w:t>
      </w:r>
      <w:r w:rsidR="00310919" w:rsidRPr="000307F6">
        <w:rPr>
          <w:rFonts w:ascii="Times New Roman" w:hAnsi="Times New Roman" w:cs="Times New Roman"/>
          <w:iCs/>
          <w:sz w:val="24"/>
          <w:szCs w:val="24"/>
        </w:rPr>
        <w:t xml:space="preserve">dnia </w:t>
      </w:r>
      <w:r w:rsidR="00A857AC" w:rsidRPr="000307F6">
        <w:rPr>
          <w:rFonts w:ascii="Times New Roman" w:hAnsi="Times New Roman" w:cs="Times New Roman"/>
          <w:iCs/>
          <w:sz w:val="24"/>
          <w:szCs w:val="24"/>
        </w:rPr>
        <w:t xml:space="preserve">16 grudnia 2011 r., </w:t>
      </w:r>
      <w:r w:rsidR="007B3F0F" w:rsidRPr="000307F6">
        <w:rPr>
          <w:rFonts w:ascii="Times New Roman" w:hAnsi="Times New Roman" w:cs="Times New Roman"/>
          <w:iCs/>
          <w:sz w:val="24"/>
          <w:szCs w:val="24"/>
        </w:rPr>
        <w:t xml:space="preserve">sygn. </w:t>
      </w:r>
      <w:r w:rsidR="00195925" w:rsidRPr="000307F6">
        <w:rPr>
          <w:rFonts w:ascii="Times New Roman" w:hAnsi="Times New Roman" w:cs="Times New Roman"/>
          <w:iCs/>
          <w:sz w:val="24"/>
          <w:szCs w:val="24"/>
        </w:rPr>
        <w:t xml:space="preserve">akt </w:t>
      </w:r>
      <w:r w:rsidRPr="000307F6">
        <w:rPr>
          <w:rStyle w:val="markedcontent"/>
          <w:rFonts w:ascii="Times New Roman" w:hAnsi="Times New Roman" w:cs="Times New Roman"/>
          <w:sz w:val="24"/>
          <w:szCs w:val="24"/>
        </w:rPr>
        <w:t>V CSK 38/11</w:t>
      </w:r>
      <w:r w:rsidR="00A857AC" w:rsidRPr="000307F6">
        <w:rPr>
          <w:rStyle w:val="markedcontent"/>
          <w:rFonts w:ascii="Times New Roman" w:hAnsi="Times New Roman" w:cs="Times New Roman"/>
          <w:sz w:val="24"/>
          <w:szCs w:val="24"/>
        </w:rPr>
        <w:t>, gdzie</w:t>
      </w:r>
      <w:r w:rsidR="00EE7D91">
        <w:rPr>
          <w:rStyle w:val="markedcontent"/>
          <w:rFonts w:ascii="Times New Roman" w:hAnsi="Times New Roman" w:cs="Times New Roman"/>
          <w:sz w:val="24"/>
          <w:szCs w:val="24"/>
        </w:rPr>
        <w:t> </w:t>
      </w:r>
      <w:r w:rsidR="00A857AC" w:rsidRPr="000307F6">
        <w:rPr>
          <w:rStyle w:val="markedcontent"/>
          <w:rFonts w:ascii="Times New Roman" w:hAnsi="Times New Roman" w:cs="Times New Roman"/>
          <w:sz w:val="24"/>
          <w:szCs w:val="24"/>
        </w:rPr>
        <w:t>wskazano, że „</w:t>
      </w:r>
      <w:r w:rsidR="00A857AC" w:rsidRPr="000307F6">
        <w:rPr>
          <w:rStyle w:val="highlight"/>
          <w:rFonts w:ascii="Times New Roman" w:hAnsi="Times New Roman" w:cs="Times New Roman"/>
          <w:i/>
          <w:sz w:val="24"/>
          <w:szCs w:val="24"/>
        </w:rPr>
        <w:t>Rat</w:t>
      </w:r>
      <w:r w:rsidR="00A857AC" w:rsidRPr="000307F6">
        <w:rPr>
          <w:rStyle w:val="markedcontent"/>
          <w:rFonts w:ascii="Times New Roman" w:hAnsi="Times New Roman" w:cs="Times New Roman"/>
          <w:i/>
          <w:sz w:val="24"/>
          <w:szCs w:val="24"/>
        </w:rPr>
        <w:t>io legis</w:t>
      </w:r>
      <w:r w:rsidR="00A857AC"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 wskazanego przepisu [art. 14 ustawy o ubezpieczeniach obowiązkowych], podobnie jak i art. 817 k.c., opiera się na uprawnieniu do wstrzymania wypłaty odszkodowania w sytuacjach wyjątkowych, gdy istnieją niejasności odnoszące się</w:t>
      </w:r>
      <w:r w:rsidR="00E2020E">
        <w:rPr>
          <w:rStyle w:val="markedcontent"/>
          <w:rFonts w:ascii="Times New Roman" w:hAnsi="Times New Roman" w:cs="Times New Roman"/>
          <w:sz w:val="24"/>
          <w:szCs w:val="24"/>
        </w:rPr>
        <w:t> </w:t>
      </w:r>
      <w:r w:rsidR="00A857AC" w:rsidRPr="000307F6">
        <w:rPr>
          <w:rStyle w:val="markedcontent"/>
          <w:rFonts w:ascii="Times New Roman" w:hAnsi="Times New Roman" w:cs="Times New Roman"/>
          <w:sz w:val="24"/>
          <w:szCs w:val="24"/>
        </w:rPr>
        <w:t>do samej odpowiedzialności ubezpieczyciela albo wysokości szkody.”.</w:t>
      </w:r>
    </w:p>
    <w:p w14:paraId="172E15EB" w14:textId="6177BF50" w:rsidR="00290D01" w:rsidRPr="000307F6" w:rsidRDefault="00290D01" w:rsidP="000307F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Style w:val="markedcontent"/>
          <w:rFonts w:ascii="Times New Roman" w:hAnsi="Times New Roman" w:cs="Times New Roman"/>
          <w:sz w:val="24"/>
          <w:szCs w:val="24"/>
        </w:rPr>
        <w:t>Wprowadzenie projektowanej zmiany oznacza</w:t>
      </w:r>
      <w:r w:rsidR="007B3F0F" w:rsidRPr="000307F6">
        <w:rPr>
          <w:rStyle w:val="markedcontent"/>
          <w:rFonts w:ascii="Times New Roman" w:hAnsi="Times New Roman" w:cs="Times New Roman"/>
          <w:sz w:val="24"/>
          <w:szCs w:val="24"/>
        </w:rPr>
        <w:t>łoby</w:t>
      </w:r>
      <w:r w:rsidRPr="000307F6">
        <w:rPr>
          <w:rStyle w:val="markedcontent"/>
          <w:rFonts w:ascii="Times New Roman" w:hAnsi="Times New Roman" w:cs="Times New Roman"/>
          <w:sz w:val="24"/>
          <w:szCs w:val="24"/>
        </w:rPr>
        <w:t>, że zakład ubezpieczeń nie będzie mógł powstrzymać się z wypłatą</w:t>
      </w:r>
      <w:r w:rsidR="00BE4B9E"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 odszkodowania w przypadku gdy,</w:t>
      </w:r>
      <w:r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 pomimo zachowania należytej staranności, nie będzie możliwe ustalenie jego odpowiedzialności lub wysokości świadczenia. Może to tym samym doprowadzić do sytuacji, w której zakład ubezpieczeń </w:t>
      </w:r>
      <w:r w:rsidR="001C0271" w:rsidRPr="000307F6">
        <w:rPr>
          <w:rStyle w:val="markedcontent"/>
          <w:rFonts w:ascii="Times New Roman" w:hAnsi="Times New Roman" w:cs="Times New Roman"/>
          <w:sz w:val="24"/>
          <w:szCs w:val="24"/>
        </w:rPr>
        <w:t>dokona wypłaty świadczeń</w:t>
      </w:r>
      <w:r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, które </w:t>
      </w:r>
      <w:r w:rsidR="001C0271" w:rsidRPr="000307F6">
        <w:rPr>
          <w:rStyle w:val="markedcontent"/>
          <w:rFonts w:ascii="Times New Roman" w:hAnsi="Times New Roman" w:cs="Times New Roman"/>
          <w:sz w:val="24"/>
          <w:szCs w:val="24"/>
        </w:rPr>
        <w:t>w wyniku późniejszego postępowania sądowego mogą okazać się nienależne. To z kolei będzie się wiązało z koniecznością dochodzenia ich zwrotu</w:t>
      </w:r>
      <w:r w:rsidR="007B3F0F"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 – </w:t>
      </w:r>
      <w:r w:rsidR="001C0271"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po stronie zakładu ubezpieczeń wygeneruje dodatkowe koszty, a po stronie odbiorców świadczeń </w:t>
      </w:r>
      <w:r w:rsidR="007B3F0F"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stan niepewności i </w:t>
      </w:r>
      <w:r w:rsidR="001C0271"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daleko idące niedogodności, zwłaszcza w </w:t>
      </w:r>
      <w:r w:rsidR="007B3F0F" w:rsidRPr="000307F6">
        <w:rPr>
          <w:rStyle w:val="markedcontent"/>
          <w:rFonts w:ascii="Times New Roman" w:hAnsi="Times New Roman" w:cs="Times New Roman"/>
          <w:sz w:val="24"/>
          <w:szCs w:val="24"/>
        </w:rPr>
        <w:t xml:space="preserve">przypadku </w:t>
      </w:r>
      <w:r w:rsidR="001C0271" w:rsidRPr="000307F6">
        <w:rPr>
          <w:rStyle w:val="markedcontent"/>
          <w:rFonts w:ascii="Times New Roman" w:hAnsi="Times New Roman" w:cs="Times New Roman"/>
          <w:sz w:val="24"/>
          <w:szCs w:val="24"/>
        </w:rPr>
        <w:t>gdy świadczenie zostało już</w:t>
      </w:r>
      <w:r w:rsidR="00EE7D91">
        <w:rPr>
          <w:rStyle w:val="markedcontent"/>
          <w:rFonts w:ascii="Times New Roman" w:hAnsi="Times New Roman" w:cs="Times New Roman"/>
          <w:sz w:val="24"/>
          <w:szCs w:val="24"/>
        </w:rPr>
        <w:t> </w:t>
      </w:r>
      <w:r w:rsidR="001C0271" w:rsidRPr="000307F6">
        <w:rPr>
          <w:rStyle w:val="markedcontent"/>
          <w:rFonts w:ascii="Times New Roman" w:hAnsi="Times New Roman" w:cs="Times New Roman"/>
          <w:sz w:val="24"/>
          <w:szCs w:val="24"/>
        </w:rPr>
        <w:t>przez odbiorcę wydatkowane lub zużyte.</w:t>
      </w:r>
    </w:p>
    <w:p w14:paraId="5E0BA4CC" w14:textId="40E2272B" w:rsidR="00A030E6" w:rsidRPr="000307F6" w:rsidRDefault="00A030E6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Przyjęcie </w:t>
      </w:r>
      <w:r w:rsidR="007B3F0F" w:rsidRPr="000307F6">
        <w:rPr>
          <w:rFonts w:ascii="Times New Roman" w:hAnsi="Times New Roman" w:cs="Times New Roman"/>
          <w:sz w:val="24"/>
          <w:szCs w:val="24"/>
        </w:rPr>
        <w:t xml:space="preserve">regulacji </w:t>
      </w:r>
      <w:r w:rsidRPr="000307F6">
        <w:rPr>
          <w:rFonts w:ascii="Times New Roman" w:hAnsi="Times New Roman" w:cs="Times New Roman"/>
          <w:sz w:val="24"/>
          <w:szCs w:val="24"/>
        </w:rPr>
        <w:t xml:space="preserve">zawartej w projekcie </w:t>
      </w:r>
      <w:r w:rsidR="00BF2F97" w:rsidRPr="000307F6">
        <w:rPr>
          <w:rFonts w:ascii="Times New Roman" w:hAnsi="Times New Roman" w:cs="Times New Roman"/>
          <w:sz w:val="24"/>
          <w:szCs w:val="24"/>
        </w:rPr>
        <w:t xml:space="preserve">będzie </w:t>
      </w:r>
      <w:r w:rsidR="00CE1B6B" w:rsidRPr="000307F6">
        <w:rPr>
          <w:rFonts w:ascii="Times New Roman" w:hAnsi="Times New Roman" w:cs="Times New Roman"/>
          <w:sz w:val="24"/>
          <w:szCs w:val="24"/>
        </w:rPr>
        <w:t xml:space="preserve">również </w:t>
      </w:r>
      <w:r w:rsidR="00BF2F97" w:rsidRPr="000307F6">
        <w:rPr>
          <w:rFonts w:ascii="Times New Roman" w:hAnsi="Times New Roman" w:cs="Times New Roman"/>
          <w:sz w:val="24"/>
          <w:szCs w:val="24"/>
        </w:rPr>
        <w:t>wiąz</w:t>
      </w:r>
      <w:r w:rsidR="00CE1B6B" w:rsidRPr="000307F6">
        <w:rPr>
          <w:rFonts w:ascii="Times New Roman" w:hAnsi="Times New Roman" w:cs="Times New Roman"/>
          <w:sz w:val="24"/>
          <w:szCs w:val="24"/>
        </w:rPr>
        <w:t xml:space="preserve">ało się z </w:t>
      </w:r>
      <w:r w:rsidRPr="000307F6">
        <w:rPr>
          <w:rFonts w:ascii="Times New Roman" w:hAnsi="Times New Roman" w:cs="Times New Roman"/>
          <w:sz w:val="24"/>
          <w:szCs w:val="24"/>
        </w:rPr>
        <w:t>dodatkowym obciążeniem finansowym zakładów ubezpieczeń, co z kolei będzie obligowało je do utworzenia rezerw na takie zdarzenia, a docelowo może mieć wpływ na wzrost składki ubezpieczeniowej.</w:t>
      </w:r>
    </w:p>
    <w:p w14:paraId="7FBE0A6F" w14:textId="18C0B540" w:rsidR="00A030E6" w:rsidRPr="000307F6" w:rsidRDefault="007F2681" w:rsidP="000307F6">
      <w:p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 xml:space="preserve">Przytoczone argumenty uzasadniają negatywną ocenę proponowanej </w:t>
      </w:r>
      <w:r w:rsidR="00907512" w:rsidRPr="000307F6">
        <w:rPr>
          <w:rFonts w:ascii="Times New Roman" w:hAnsi="Times New Roman" w:cs="Times New Roman"/>
          <w:b/>
          <w:sz w:val="24"/>
          <w:szCs w:val="24"/>
        </w:rPr>
        <w:t>zmian</w:t>
      </w:r>
      <w:r w:rsidRPr="000307F6">
        <w:rPr>
          <w:rFonts w:ascii="Times New Roman" w:hAnsi="Times New Roman" w:cs="Times New Roman"/>
          <w:b/>
          <w:sz w:val="24"/>
          <w:szCs w:val="24"/>
        </w:rPr>
        <w:t>y</w:t>
      </w:r>
      <w:r w:rsidR="009B3CFF" w:rsidRPr="000307F6">
        <w:rPr>
          <w:rFonts w:ascii="Times New Roman" w:hAnsi="Times New Roman" w:cs="Times New Roman"/>
          <w:b/>
          <w:sz w:val="24"/>
          <w:szCs w:val="24"/>
        </w:rPr>
        <w:t xml:space="preserve"> ustaw</w:t>
      </w:r>
      <w:r w:rsidRPr="000307F6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="002A6651" w:rsidRPr="000307F6">
        <w:rPr>
          <w:rFonts w:ascii="Times New Roman" w:hAnsi="Times New Roman" w:cs="Times New Roman"/>
          <w:b/>
          <w:sz w:val="24"/>
          <w:szCs w:val="24"/>
        </w:rPr>
        <w:t>o </w:t>
      </w:r>
      <w:r w:rsidR="009B3CFF" w:rsidRPr="000307F6">
        <w:rPr>
          <w:rFonts w:ascii="Times New Roman" w:hAnsi="Times New Roman" w:cs="Times New Roman"/>
          <w:b/>
          <w:sz w:val="24"/>
          <w:szCs w:val="24"/>
        </w:rPr>
        <w:t>ubezpieczeniach</w:t>
      </w:r>
      <w:r w:rsidR="00CE1B6B" w:rsidRPr="000307F6">
        <w:rPr>
          <w:rFonts w:ascii="Times New Roman" w:hAnsi="Times New Roman" w:cs="Times New Roman"/>
          <w:b/>
          <w:sz w:val="24"/>
          <w:szCs w:val="24"/>
        </w:rPr>
        <w:t xml:space="preserve"> obowiązkowych</w:t>
      </w:r>
      <w:r w:rsidR="009B3CFF" w:rsidRPr="000307F6">
        <w:rPr>
          <w:rFonts w:ascii="Times New Roman" w:hAnsi="Times New Roman" w:cs="Times New Roman"/>
          <w:b/>
          <w:sz w:val="24"/>
          <w:szCs w:val="24"/>
        </w:rPr>
        <w:t>.</w:t>
      </w:r>
    </w:p>
    <w:p w14:paraId="38A34CD8" w14:textId="77777777" w:rsidR="00AC159F" w:rsidRPr="000307F6" w:rsidRDefault="00AC159F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7D282" w14:textId="77777777" w:rsidR="00195925" w:rsidRPr="000307F6" w:rsidRDefault="00BF01AB" w:rsidP="000307F6">
      <w:p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>Ustawa o kosztach sądowych w sprawach cywilnych</w:t>
      </w:r>
    </w:p>
    <w:p w14:paraId="18CFA4AE" w14:textId="59ED13ED" w:rsidR="00843D02" w:rsidRPr="000307F6" w:rsidRDefault="00843D02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Zgodnie z projektowanym art. 13f ustawy z dnia 28 lipca 2005 r</w:t>
      </w:r>
      <w:r w:rsidR="006F6659" w:rsidRPr="000307F6">
        <w:rPr>
          <w:rFonts w:ascii="Times New Roman" w:hAnsi="Times New Roman" w:cs="Times New Roman"/>
          <w:sz w:val="24"/>
          <w:szCs w:val="24"/>
        </w:rPr>
        <w:t>. o kosztach sądowych w </w:t>
      </w:r>
      <w:r w:rsidRPr="000307F6">
        <w:rPr>
          <w:rFonts w:ascii="Times New Roman" w:hAnsi="Times New Roman" w:cs="Times New Roman"/>
          <w:sz w:val="24"/>
          <w:szCs w:val="24"/>
        </w:rPr>
        <w:t>sprawach cywilnych</w:t>
      </w:r>
      <w:r w:rsidR="006F6659" w:rsidRPr="000307F6">
        <w:rPr>
          <w:rFonts w:ascii="Times New Roman" w:hAnsi="Times New Roman" w:cs="Times New Roman"/>
          <w:sz w:val="24"/>
          <w:szCs w:val="24"/>
        </w:rPr>
        <w:t xml:space="preserve">, dalej </w:t>
      </w:r>
      <w:r w:rsidR="00195925" w:rsidRPr="000307F6">
        <w:rPr>
          <w:rFonts w:ascii="Times New Roman" w:hAnsi="Times New Roman" w:cs="Times New Roman"/>
          <w:sz w:val="24"/>
          <w:szCs w:val="24"/>
        </w:rPr>
        <w:t>„ustawa o kosztach”</w:t>
      </w:r>
      <w:r w:rsidR="00C1167C" w:rsidRPr="000307F6">
        <w:rPr>
          <w:rFonts w:ascii="Times New Roman" w:hAnsi="Times New Roman" w:cs="Times New Roman"/>
          <w:sz w:val="24"/>
          <w:szCs w:val="24"/>
        </w:rPr>
        <w:t>,</w:t>
      </w:r>
      <w:r w:rsidR="00195925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="006F6659" w:rsidRPr="000307F6">
        <w:rPr>
          <w:rFonts w:ascii="Times New Roman" w:hAnsi="Times New Roman" w:cs="Times New Roman"/>
          <w:sz w:val="24"/>
          <w:szCs w:val="24"/>
        </w:rPr>
        <w:t>w</w:t>
      </w:r>
      <w:r w:rsidR="00491BE7" w:rsidRPr="000307F6">
        <w:rPr>
          <w:rFonts w:ascii="Times New Roman" w:hAnsi="Times New Roman" w:cs="Times New Roman"/>
          <w:sz w:val="24"/>
          <w:szCs w:val="24"/>
        </w:rPr>
        <w:t> </w:t>
      </w:r>
      <w:r w:rsidR="006F6659" w:rsidRPr="000307F6">
        <w:rPr>
          <w:rFonts w:ascii="Times New Roman" w:hAnsi="Times New Roman" w:cs="Times New Roman"/>
          <w:sz w:val="24"/>
          <w:szCs w:val="24"/>
        </w:rPr>
        <w:t>sprawach o</w:t>
      </w:r>
      <w:r w:rsidR="00C20029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 xml:space="preserve">roszczenia wynikające </w:t>
      </w:r>
      <w:r w:rsidR="00A96752" w:rsidRPr="000307F6">
        <w:rPr>
          <w:rFonts w:ascii="Times New Roman" w:hAnsi="Times New Roman" w:cs="Times New Roman"/>
          <w:sz w:val="24"/>
          <w:szCs w:val="24"/>
        </w:rPr>
        <w:t>z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A96752" w:rsidRPr="000307F6">
        <w:rPr>
          <w:rFonts w:ascii="Times New Roman" w:hAnsi="Times New Roman" w:cs="Times New Roman"/>
          <w:sz w:val="24"/>
          <w:szCs w:val="24"/>
        </w:rPr>
        <w:t>art.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A96752" w:rsidRPr="000307F6">
        <w:rPr>
          <w:rFonts w:ascii="Times New Roman" w:hAnsi="Times New Roman" w:cs="Times New Roman"/>
          <w:sz w:val="24"/>
          <w:szCs w:val="24"/>
        </w:rPr>
        <w:t>444 § 1, art. 445 § 1 i 3, art. 446 § 1, 3 i 4, art. 446</w:t>
      </w:r>
      <w:r w:rsidR="00A96752" w:rsidRPr="000307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96752" w:rsidRPr="000307F6">
        <w:rPr>
          <w:rFonts w:ascii="Times New Roman" w:hAnsi="Times New Roman" w:cs="Times New Roman"/>
          <w:sz w:val="24"/>
          <w:szCs w:val="24"/>
        </w:rPr>
        <w:t>, art. 446</w:t>
      </w:r>
      <w:r w:rsidR="00A96752" w:rsidRPr="000307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96752" w:rsidRPr="000307F6">
        <w:rPr>
          <w:rFonts w:ascii="Times New Roman" w:hAnsi="Times New Roman" w:cs="Times New Roman"/>
          <w:sz w:val="24"/>
          <w:szCs w:val="24"/>
        </w:rPr>
        <w:t xml:space="preserve"> oraz art. 447 </w:t>
      </w:r>
      <w:r w:rsidR="00B0048A" w:rsidRPr="000307F6">
        <w:rPr>
          <w:rFonts w:ascii="Times New Roman" w:hAnsi="Times New Roman" w:cs="Times New Roman"/>
          <w:sz w:val="24"/>
          <w:szCs w:val="24"/>
        </w:rPr>
        <w:t>k</w:t>
      </w:r>
      <w:r w:rsidRPr="000307F6">
        <w:rPr>
          <w:rFonts w:ascii="Times New Roman" w:hAnsi="Times New Roman" w:cs="Times New Roman"/>
          <w:sz w:val="24"/>
          <w:szCs w:val="24"/>
        </w:rPr>
        <w:t>odeks</w:t>
      </w:r>
      <w:r w:rsidR="00195925" w:rsidRPr="000307F6">
        <w:rPr>
          <w:rFonts w:ascii="Times New Roman" w:hAnsi="Times New Roman" w:cs="Times New Roman"/>
          <w:sz w:val="24"/>
          <w:szCs w:val="24"/>
        </w:rPr>
        <w:t>u</w:t>
      </w:r>
      <w:r w:rsidRPr="000307F6">
        <w:rPr>
          <w:rFonts w:ascii="Times New Roman" w:hAnsi="Times New Roman" w:cs="Times New Roman"/>
          <w:sz w:val="24"/>
          <w:szCs w:val="24"/>
        </w:rPr>
        <w:t xml:space="preserve"> cywiln</w:t>
      </w:r>
      <w:r w:rsidR="00195925" w:rsidRPr="000307F6">
        <w:rPr>
          <w:rFonts w:ascii="Times New Roman" w:hAnsi="Times New Roman" w:cs="Times New Roman"/>
          <w:sz w:val="24"/>
          <w:szCs w:val="24"/>
        </w:rPr>
        <w:t>ego</w:t>
      </w:r>
      <w:r w:rsidR="006F6659" w:rsidRPr="000307F6">
        <w:rPr>
          <w:rFonts w:ascii="Times New Roman" w:hAnsi="Times New Roman" w:cs="Times New Roman"/>
          <w:sz w:val="24"/>
          <w:szCs w:val="24"/>
        </w:rPr>
        <w:t>, które są</w:t>
      </w:r>
      <w:r w:rsidR="00C20029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następstwem przestępstwa przeciwko bezpieczeństwu w komunikacji, przy wartości przedmiotu sporu lub wartości przedmiotu zaskarżenia wynoszącej ponad 20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000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złotych, od strony będącej osobą fizyczną pobiera się opłatę stałą w kwocie 1000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złotych.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 Uzasadniając powyższą zmianę </w:t>
      </w:r>
      <w:r w:rsidRPr="000307F6">
        <w:rPr>
          <w:rFonts w:ascii="Times New Roman" w:hAnsi="Times New Roman" w:cs="Times New Roman"/>
          <w:sz w:val="24"/>
          <w:szCs w:val="24"/>
        </w:rPr>
        <w:t>projektodawca wskazał, że „</w:t>
      </w:r>
      <w:r w:rsidR="00881B60" w:rsidRPr="000307F6">
        <w:rPr>
          <w:rFonts w:ascii="Times New Roman" w:hAnsi="Times New Roman" w:cs="Times New Roman"/>
          <w:sz w:val="24"/>
          <w:szCs w:val="24"/>
        </w:rPr>
        <w:t>J</w:t>
      </w:r>
      <w:r w:rsidRPr="000307F6">
        <w:rPr>
          <w:rFonts w:ascii="Times New Roman" w:hAnsi="Times New Roman" w:cs="Times New Roman"/>
          <w:sz w:val="24"/>
          <w:szCs w:val="24"/>
        </w:rPr>
        <w:t>edną z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najpoważniejszych barier, które utrudniają albo uniemożliwiają ofiarom wypadków komunikacyjnych dostęp do sądu, są</w:t>
      </w:r>
      <w:r w:rsidR="006F6659" w:rsidRPr="000307F6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wysokie opłaty sądowe, w przypadku poważnych wypadków komunikacyjnych liczone w</w:t>
      </w:r>
      <w:r w:rsidR="00C20029" w:rsidRPr="000307F6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dziesiątkach tysięcy złotych.”</w:t>
      </w:r>
      <w:r w:rsidR="009E19C1" w:rsidRPr="000307F6">
        <w:rPr>
          <w:rFonts w:ascii="Times New Roman" w:hAnsi="Times New Roman" w:cs="Times New Roman"/>
          <w:sz w:val="24"/>
          <w:szCs w:val="24"/>
        </w:rPr>
        <w:t>.</w:t>
      </w:r>
    </w:p>
    <w:p w14:paraId="70ED5417" w14:textId="5CD7994F" w:rsidR="00843D02" w:rsidRPr="000307F6" w:rsidRDefault="00843D02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Abstrahując od okoliczności, że przytoczony argument nie został poparty żadnymi danymi statystycznymi, warto zwrócić uwagę, że zdaniem Trybunału Konstytucyjnego</w:t>
      </w:r>
      <w:r w:rsidR="002A6651" w:rsidRPr="000307F6">
        <w:rPr>
          <w:rFonts w:ascii="Times New Roman" w:hAnsi="Times New Roman" w:cs="Times New Roman"/>
          <w:sz w:val="24"/>
          <w:szCs w:val="24"/>
        </w:rPr>
        <w:t xml:space="preserve"> „O </w:t>
      </w:r>
      <w:r w:rsidRPr="000307F6">
        <w:rPr>
          <w:rFonts w:ascii="Times New Roman" w:hAnsi="Times New Roman" w:cs="Times New Roman"/>
          <w:sz w:val="24"/>
          <w:szCs w:val="24"/>
        </w:rPr>
        <w:t>ograniczeniu dostępności do sądu przez bariery ek</w:t>
      </w:r>
      <w:r w:rsidR="002A6651" w:rsidRPr="000307F6">
        <w:rPr>
          <w:rFonts w:ascii="Times New Roman" w:hAnsi="Times New Roman" w:cs="Times New Roman"/>
          <w:sz w:val="24"/>
          <w:szCs w:val="24"/>
        </w:rPr>
        <w:t>onomiczne można mówić dopiero w </w:t>
      </w:r>
      <w:r w:rsidRPr="000307F6">
        <w:rPr>
          <w:rFonts w:ascii="Times New Roman" w:hAnsi="Times New Roman" w:cs="Times New Roman"/>
          <w:sz w:val="24"/>
          <w:szCs w:val="24"/>
        </w:rPr>
        <w:t>wypadku nadmiernie wysokiego ryzyka ekonomicznego, wywołanego nieprawidłowymi zasadami, wedle których kształtuje się obowiązek ponoszenia kosztów postępowania, zwłaszcza nadmiernie wygórowanym poziomem kosztów.</w:t>
      </w:r>
      <w:r w:rsidR="00195925" w:rsidRPr="000307F6">
        <w:rPr>
          <w:rFonts w:ascii="Times New Roman" w:hAnsi="Times New Roman" w:cs="Times New Roman"/>
          <w:sz w:val="24"/>
          <w:szCs w:val="24"/>
        </w:rPr>
        <w:t>”</w:t>
      </w:r>
      <w:r w:rsidRPr="000307F6">
        <w:rPr>
          <w:rFonts w:ascii="Times New Roman" w:hAnsi="Times New Roman" w:cs="Times New Roman"/>
          <w:sz w:val="24"/>
          <w:szCs w:val="24"/>
        </w:rPr>
        <w:t xml:space="preserve"> (Tak </w:t>
      </w:r>
      <w:r w:rsidRPr="000307F6">
        <w:rPr>
          <w:rFonts w:ascii="Times New Roman" w:hAnsi="Times New Roman" w:cs="Times New Roman"/>
          <w:i/>
          <w:sz w:val="24"/>
          <w:szCs w:val="24"/>
        </w:rPr>
        <w:t>explicite</w:t>
      </w:r>
      <w:r w:rsidRPr="000307F6">
        <w:rPr>
          <w:rFonts w:ascii="Times New Roman" w:hAnsi="Times New Roman" w:cs="Times New Roman"/>
          <w:sz w:val="24"/>
          <w:szCs w:val="24"/>
        </w:rPr>
        <w:t xml:space="preserve"> w wyroku z 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dnia </w:t>
      </w:r>
      <w:r w:rsidRPr="000307F6">
        <w:rPr>
          <w:rFonts w:ascii="Times New Roman" w:hAnsi="Times New Roman" w:cs="Times New Roman"/>
          <w:sz w:val="24"/>
          <w:szCs w:val="24"/>
        </w:rPr>
        <w:t>17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 xml:space="preserve">listopada 2008 r., 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sygn. akt </w:t>
      </w:r>
      <w:r w:rsidRPr="000307F6">
        <w:rPr>
          <w:rFonts w:ascii="Times New Roman" w:hAnsi="Times New Roman" w:cs="Times New Roman"/>
          <w:sz w:val="24"/>
          <w:szCs w:val="24"/>
        </w:rPr>
        <w:t>SK 33/07; pogląd ten został in extenso przywołany jako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 xml:space="preserve">reprezentatywny dla orzecznictwa Trybunału Konstytucyjnego w wyroku z 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dnia </w:t>
      </w:r>
      <w:r w:rsidRPr="000307F6">
        <w:rPr>
          <w:rFonts w:ascii="Times New Roman" w:hAnsi="Times New Roman" w:cs="Times New Roman"/>
          <w:sz w:val="24"/>
          <w:szCs w:val="24"/>
        </w:rPr>
        <w:t>14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 xml:space="preserve">stycznia 2014 r., 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sygn. akt </w:t>
      </w:r>
      <w:r w:rsidRPr="000307F6">
        <w:rPr>
          <w:rFonts w:ascii="Times New Roman" w:hAnsi="Times New Roman" w:cs="Times New Roman"/>
          <w:sz w:val="24"/>
          <w:szCs w:val="24"/>
        </w:rPr>
        <w:t>SK 25/11.)</w:t>
      </w:r>
      <w:r w:rsidR="009E19C1" w:rsidRPr="000307F6">
        <w:rPr>
          <w:rFonts w:ascii="Times New Roman" w:hAnsi="Times New Roman" w:cs="Times New Roman"/>
          <w:sz w:val="24"/>
          <w:szCs w:val="24"/>
        </w:rPr>
        <w:t>.</w:t>
      </w:r>
    </w:p>
    <w:p w14:paraId="6D404AD5" w14:textId="041F82CF" w:rsidR="00843D02" w:rsidRPr="000307F6" w:rsidRDefault="00A96752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lastRenderedPageBreak/>
        <w:t xml:space="preserve">W wyroku z </w:t>
      </w:r>
      <w:r w:rsidR="00310919" w:rsidRPr="000307F6">
        <w:rPr>
          <w:rFonts w:ascii="Times New Roman" w:hAnsi="Times New Roman" w:cs="Times New Roman"/>
          <w:sz w:val="24"/>
          <w:szCs w:val="24"/>
        </w:rPr>
        <w:t xml:space="preserve">dnia </w:t>
      </w:r>
      <w:r w:rsidR="00843D02" w:rsidRPr="000307F6">
        <w:rPr>
          <w:rFonts w:ascii="Times New Roman" w:hAnsi="Times New Roman" w:cs="Times New Roman"/>
          <w:sz w:val="24"/>
          <w:szCs w:val="24"/>
        </w:rPr>
        <w:t>15 kwietnia 2014 r., sygn. akt SK 12/13, Trybunał Konstytucyjny stwierdził natomiast, że „problematyka wysokości opłat sądowych jest nierozerwalnie związana z zapewnieniem właściwej równowagi między interesem państwa, polegającym na otrzymaniu częściowego zwrotu wydatków na sprawow</w:t>
      </w:r>
      <w:r w:rsidR="002A6651" w:rsidRPr="000307F6">
        <w:rPr>
          <w:rFonts w:ascii="Times New Roman" w:hAnsi="Times New Roman" w:cs="Times New Roman"/>
          <w:sz w:val="24"/>
          <w:szCs w:val="24"/>
        </w:rPr>
        <w:t>anie wymiaru sprawiedliwości, a </w:t>
      </w:r>
      <w:r w:rsidR="00843D02" w:rsidRPr="000307F6">
        <w:rPr>
          <w:rFonts w:ascii="Times New Roman" w:hAnsi="Times New Roman" w:cs="Times New Roman"/>
          <w:sz w:val="24"/>
          <w:szCs w:val="24"/>
        </w:rPr>
        <w:t xml:space="preserve">interesem podmiotów dochodzących swych praw na drodze sądowej”. Trybunał 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Konstytucyjny </w:t>
      </w:r>
      <w:r w:rsidR="00843D02" w:rsidRPr="000307F6">
        <w:rPr>
          <w:rFonts w:ascii="Times New Roman" w:hAnsi="Times New Roman" w:cs="Times New Roman"/>
          <w:sz w:val="24"/>
          <w:szCs w:val="24"/>
        </w:rPr>
        <w:t>dopuścił przy tym powiązanie wysokości opłat sądowych z nakładami na konkretne postępowanie.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 „W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zależności bowiem </w:t>
      </w:r>
      <w:r w:rsidR="00843D02" w:rsidRPr="000307F6">
        <w:rPr>
          <w:rFonts w:ascii="Times New Roman" w:hAnsi="Times New Roman" w:cs="Times New Roman"/>
          <w:sz w:val="24"/>
          <w:szCs w:val="24"/>
        </w:rPr>
        <w:t>od stopnia jego zawiłości stopień zaangażowania aparatu państwowego jest różny. System kosztów sądowych nie może więc pozostawać oderwany od określonej polityki państwa w tej materii. Regulacja kosztów sądowych jest elem</w:t>
      </w:r>
      <w:r w:rsidR="002A6651" w:rsidRPr="000307F6">
        <w:rPr>
          <w:rFonts w:ascii="Times New Roman" w:hAnsi="Times New Roman" w:cs="Times New Roman"/>
          <w:sz w:val="24"/>
          <w:szCs w:val="24"/>
        </w:rPr>
        <w:t>entem relacji między państwem a</w:t>
      </w:r>
      <w:r w:rsidR="00C20029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="00843D02" w:rsidRPr="000307F6">
        <w:rPr>
          <w:rFonts w:ascii="Times New Roman" w:hAnsi="Times New Roman" w:cs="Times New Roman"/>
          <w:sz w:val="24"/>
          <w:szCs w:val="24"/>
        </w:rPr>
        <w:t>obywatelami, którzy dochodzą swoich roszczeń na drodze sądowej.”</w:t>
      </w:r>
      <w:r w:rsidR="00F22A72" w:rsidRPr="000307F6">
        <w:rPr>
          <w:rFonts w:ascii="Times New Roman" w:hAnsi="Times New Roman" w:cs="Times New Roman"/>
          <w:sz w:val="24"/>
          <w:szCs w:val="24"/>
        </w:rPr>
        <w:t>.</w:t>
      </w:r>
    </w:p>
    <w:p w14:paraId="5683AEEF" w14:textId="279B9E54" w:rsidR="00843D02" w:rsidRPr="00A9223C" w:rsidRDefault="00843D02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Dodatkowo warto przypomnieć, że zdaniem Trybunału 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Konstytucyjnego </w:t>
      </w:r>
      <w:r w:rsidRPr="000307F6">
        <w:rPr>
          <w:rFonts w:ascii="Times New Roman" w:hAnsi="Times New Roman" w:cs="Times New Roman"/>
          <w:sz w:val="24"/>
          <w:szCs w:val="24"/>
        </w:rPr>
        <w:t>ocena z</w:t>
      </w:r>
      <w:r w:rsidR="002A6651" w:rsidRPr="000307F6">
        <w:rPr>
          <w:rFonts w:ascii="Times New Roman" w:hAnsi="Times New Roman" w:cs="Times New Roman"/>
          <w:sz w:val="24"/>
          <w:szCs w:val="24"/>
        </w:rPr>
        <w:t>godności z </w:t>
      </w:r>
      <w:r w:rsidRPr="000307F6">
        <w:rPr>
          <w:rFonts w:ascii="Times New Roman" w:hAnsi="Times New Roman" w:cs="Times New Roman"/>
          <w:sz w:val="24"/>
          <w:szCs w:val="24"/>
        </w:rPr>
        <w:t>Konstytucją RP unormowania dotyczącego stawek wymaga r</w:t>
      </w:r>
      <w:r w:rsidR="002A6651" w:rsidRPr="000307F6">
        <w:rPr>
          <w:rFonts w:ascii="Times New Roman" w:hAnsi="Times New Roman" w:cs="Times New Roman"/>
          <w:sz w:val="24"/>
          <w:szCs w:val="24"/>
        </w:rPr>
        <w:t>ozpatrzenia: wysokości opłaty z </w:t>
      </w:r>
      <w:r w:rsidRPr="000307F6">
        <w:rPr>
          <w:rFonts w:ascii="Times New Roman" w:hAnsi="Times New Roman" w:cs="Times New Roman"/>
          <w:sz w:val="24"/>
          <w:szCs w:val="24"/>
        </w:rPr>
        <w:t>punktu widzenia jej funkcji systemowej, uwzględnienia potrzeb zarówno wymiaru sprawiedliwości, jak i potrzeb społecznych, stadium procesu, na którym wymóg uiszczen</w:t>
      </w:r>
      <w:r w:rsidR="006F6659" w:rsidRPr="000307F6">
        <w:rPr>
          <w:rFonts w:ascii="Times New Roman" w:hAnsi="Times New Roman" w:cs="Times New Roman"/>
          <w:sz w:val="24"/>
          <w:szCs w:val="24"/>
        </w:rPr>
        <w:t>ia jest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6F6659" w:rsidRPr="000307F6">
        <w:rPr>
          <w:rFonts w:ascii="Times New Roman" w:hAnsi="Times New Roman" w:cs="Times New Roman"/>
          <w:sz w:val="24"/>
          <w:szCs w:val="24"/>
        </w:rPr>
        <w:t>stosowany, możliwości i</w:t>
      </w:r>
      <w:r w:rsidR="00C20029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zakresu uzyskania ewentualnego zwolnienia z obowiązku jej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 xml:space="preserve">wniesienia </w:t>
      </w:r>
      <w:r w:rsidRPr="00A9223C">
        <w:rPr>
          <w:rFonts w:ascii="Times New Roman" w:hAnsi="Times New Roman" w:cs="Times New Roman"/>
          <w:sz w:val="24"/>
          <w:szCs w:val="24"/>
        </w:rPr>
        <w:t>(por. Wild Mikołaj (red.), Ustawa o kosztach sądowych w sprawach cywil</w:t>
      </w:r>
      <w:r w:rsidR="00B64397">
        <w:rPr>
          <w:rFonts w:ascii="Times New Roman" w:hAnsi="Times New Roman" w:cs="Times New Roman"/>
          <w:sz w:val="24"/>
          <w:szCs w:val="24"/>
        </w:rPr>
        <w:t xml:space="preserve">nych. Analiza funkcjonowania </w:t>
      </w:r>
      <w:r w:rsidR="00B64397" w:rsidRPr="000307F6">
        <w:rPr>
          <w:rFonts w:ascii="Times New Roman" w:hAnsi="Times New Roman" w:cs="Times New Roman"/>
          <w:sz w:val="24"/>
          <w:szCs w:val="24"/>
        </w:rPr>
        <w:t>–</w:t>
      </w:r>
      <w:r w:rsidRPr="00A9223C">
        <w:rPr>
          <w:rFonts w:ascii="Times New Roman" w:hAnsi="Times New Roman" w:cs="Times New Roman"/>
          <w:sz w:val="24"/>
          <w:szCs w:val="24"/>
        </w:rPr>
        <w:t xml:space="preserve"> wnioski de lege ferenda, Ins.Wym.Spr.2015)</w:t>
      </w:r>
      <w:r w:rsidR="009E19C1" w:rsidRPr="00A9223C">
        <w:rPr>
          <w:rFonts w:ascii="Times New Roman" w:hAnsi="Times New Roman" w:cs="Times New Roman"/>
          <w:sz w:val="24"/>
          <w:szCs w:val="24"/>
        </w:rPr>
        <w:t>.</w:t>
      </w:r>
      <w:r w:rsidRPr="00A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AF3D9" w14:textId="19E8EF50" w:rsidR="00843D02" w:rsidRPr="000307F6" w:rsidRDefault="00843D02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Oczywiście należy mieć świadomość, że obecne regulacje, p</w:t>
      </w:r>
      <w:r w:rsidR="002A6651" w:rsidRPr="000307F6">
        <w:rPr>
          <w:rFonts w:ascii="Times New Roman" w:hAnsi="Times New Roman" w:cs="Times New Roman"/>
          <w:sz w:val="24"/>
          <w:szCs w:val="24"/>
        </w:rPr>
        <w:t>rzewidujące opłatę stosunkową w </w:t>
      </w:r>
      <w:r w:rsidRPr="000307F6">
        <w:rPr>
          <w:rFonts w:ascii="Times New Roman" w:hAnsi="Times New Roman" w:cs="Times New Roman"/>
          <w:sz w:val="24"/>
          <w:szCs w:val="24"/>
        </w:rPr>
        <w:t>sprawach, o których mowa w proj</w:t>
      </w:r>
      <w:r w:rsidR="00AA72D3" w:rsidRPr="000307F6">
        <w:rPr>
          <w:rFonts w:ascii="Times New Roman" w:hAnsi="Times New Roman" w:cs="Times New Roman"/>
          <w:sz w:val="24"/>
          <w:szCs w:val="24"/>
        </w:rPr>
        <w:t>ektowanym</w:t>
      </w:r>
      <w:r w:rsidRPr="000307F6">
        <w:rPr>
          <w:rFonts w:ascii="Times New Roman" w:hAnsi="Times New Roman" w:cs="Times New Roman"/>
          <w:sz w:val="24"/>
          <w:szCs w:val="24"/>
        </w:rPr>
        <w:t xml:space="preserve"> art. 13f </w:t>
      </w:r>
      <w:r w:rsidR="00B0048A" w:rsidRPr="000307F6">
        <w:rPr>
          <w:rFonts w:ascii="Times New Roman" w:hAnsi="Times New Roman" w:cs="Times New Roman"/>
          <w:sz w:val="24"/>
          <w:szCs w:val="24"/>
        </w:rPr>
        <w:t>ustawy o kosztach</w:t>
      </w:r>
      <w:r w:rsidR="00E50883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nie są badane pod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kątem zgodności z</w:t>
      </w:r>
      <w:r w:rsidR="00C20029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Konstytucją RP, niemniej przy ocenie zasadności wprowadzenia proponowanej zmiany warto odwołać się do powyższych reguł.</w:t>
      </w:r>
    </w:p>
    <w:p w14:paraId="04CC585D" w14:textId="0CE2B685" w:rsidR="00843D02" w:rsidRPr="000307F6" w:rsidRDefault="00843D02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Także możliwość i zakres uzyskania zwolnienia z obowiązku wnoszenia opłaty sądowej – określonej obecnie stosunkowo </w:t>
      </w:r>
      <w:r w:rsidR="00B0048A" w:rsidRPr="000307F6">
        <w:rPr>
          <w:rFonts w:ascii="Times New Roman" w:hAnsi="Times New Roman" w:cs="Times New Roman"/>
          <w:sz w:val="24"/>
          <w:szCs w:val="24"/>
        </w:rPr>
        <w:t>–</w:t>
      </w:r>
      <w:r w:rsidRPr="000307F6">
        <w:rPr>
          <w:rFonts w:ascii="Times New Roman" w:hAnsi="Times New Roman" w:cs="Times New Roman"/>
          <w:sz w:val="24"/>
          <w:szCs w:val="24"/>
        </w:rPr>
        <w:t xml:space="preserve"> w sprawach o roszczenia wynika</w:t>
      </w:r>
      <w:r w:rsidR="006F6659" w:rsidRPr="000307F6">
        <w:rPr>
          <w:rFonts w:ascii="Times New Roman" w:hAnsi="Times New Roman" w:cs="Times New Roman"/>
          <w:sz w:val="24"/>
          <w:szCs w:val="24"/>
        </w:rPr>
        <w:t xml:space="preserve">jące z </w:t>
      </w:r>
      <w:r w:rsidR="00A96752" w:rsidRPr="000307F6">
        <w:rPr>
          <w:rFonts w:ascii="Times New Roman" w:hAnsi="Times New Roman" w:cs="Times New Roman"/>
          <w:sz w:val="24"/>
          <w:szCs w:val="24"/>
        </w:rPr>
        <w:t>art. 444 § 1, art. 445 § 1 i 3, art. 446 § 1, 3 i 4, art. 446</w:t>
      </w:r>
      <w:r w:rsidR="00A96752" w:rsidRPr="000307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96752" w:rsidRPr="000307F6">
        <w:rPr>
          <w:rFonts w:ascii="Times New Roman" w:hAnsi="Times New Roman" w:cs="Times New Roman"/>
          <w:sz w:val="24"/>
          <w:szCs w:val="24"/>
        </w:rPr>
        <w:t>, art. 446</w:t>
      </w:r>
      <w:r w:rsidR="00A96752" w:rsidRPr="000307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96752" w:rsidRPr="000307F6">
        <w:rPr>
          <w:rFonts w:ascii="Times New Roman" w:hAnsi="Times New Roman" w:cs="Times New Roman"/>
          <w:sz w:val="24"/>
          <w:szCs w:val="24"/>
        </w:rPr>
        <w:t xml:space="preserve"> oraz art. 447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 kodeksu cywilnego</w:t>
      </w:r>
      <w:r w:rsidRPr="000307F6">
        <w:rPr>
          <w:rFonts w:ascii="Times New Roman" w:hAnsi="Times New Roman" w:cs="Times New Roman"/>
          <w:sz w:val="24"/>
          <w:szCs w:val="24"/>
        </w:rPr>
        <w:t>, będących następstwem przestępstwa przeciwko bezpieczeństwu w komunikacji, przemawia za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 xml:space="preserve">pozostawieniem dotychczasowej regulacji. Zasady ogólne rządzące przyznaniem zwolnienia od kosztów sądowych mają </w:t>
      </w:r>
      <w:r w:rsidR="006F6659" w:rsidRPr="000307F6">
        <w:rPr>
          <w:rFonts w:ascii="Times New Roman" w:hAnsi="Times New Roman" w:cs="Times New Roman"/>
          <w:sz w:val="24"/>
          <w:szCs w:val="24"/>
        </w:rPr>
        <w:t>oczywiście zastosowanie także w </w:t>
      </w:r>
      <w:r w:rsidRPr="000307F6">
        <w:rPr>
          <w:rFonts w:ascii="Times New Roman" w:hAnsi="Times New Roman" w:cs="Times New Roman"/>
          <w:sz w:val="24"/>
          <w:szCs w:val="24"/>
        </w:rPr>
        <w:t>powyższych sprawach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 a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 xml:space="preserve">składający pozew korzystają z możliwości złożenia takiego wniosku. Szczególna sytuacja osób dochodzących swoich praw na podstawie przytoczonych przepisów kodeksu cywilnego, sprawia, że wnioski o zwolnienie od kosztów w przeważającej mierze są uwzględniane. </w:t>
      </w:r>
      <w:r w:rsidR="00B0048A" w:rsidRPr="000307F6">
        <w:rPr>
          <w:rFonts w:ascii="Times New Roman" w:hAnsi="Times New Roman" w:cs="Times New Roman"/>
          <w:sz w:val="24"/>
          <w:szCs w:val="24"/>
        </w:rPr>
        <w:t>N</w:t>
      </w:r>
      <w:r w:rsidRPr="000307F6">
        <w:rPr>
          <w:rFonts w:ascii="Times New Roman" w:hAnsi="Times New Roman" w:cs="Times New Roman"/>
          <w:sz w:val="24"/>
          <w:szCs w:val="24"/>
        </w:rPr>
        <w:t xml:space="preserve">iejednokrotnie są to zwolnienia od ponoszenia kosztów sądowych w całości, a zatem nie tylko opłaty od pozwu. </w:t>
      </w:r>
      <w:r w:rsidR="00B0048A" w:rsidRPr="000307F6">
        <w:rPr>
          <w:rFonts w:ascii="Times New Roman" w:hAnsi="Times New Roman" w:cs="Times New Roman"/>
          <w:sz w:val="24"/>
          <w:szCs w:val="24"/>
        </w:rPr>
        <w:t>M</w:t>
      </w:r>
      <w:r w:rsidRPr="000307F6">
        <w:rPr>
          <w:rFonts w:ascii="Times New Roman" w:hAnsi="Times New Roman" w:cs="Times New Roman"/>
          <w:sz w:val="24"/>
          <w:szCs w:val="24"/>
        </w:rPr>
        <w:t>ożliwoś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ć </w:t>
      </w:r>
      <w:r w:rsidRPr="000307F6">
        <w:rPr>
          <w:rFonts w:ascii="Times New Roman" w:hAnsi="Times New Roman" w:cs="Times New Roman"/>
          <w:sz w:val="24"/>
          <w:szCs w:val="24"/>
        </w:rPr>
        <w:t>złożenia wniosku o zwolnienie od kosztów sądowych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 sprawia, że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B0048A" w:rsidRPr="000307F6">
        <w:rPr>
          <w:rFonts w:ascii="Times New Roman" w:hAnsi="Times New Roman" w:cs="Times New Roman"/>
          <w:sz w:val="24"/>
          <w:szCs w:val="24"/>
        </w:rPr>
        <w:t>wskazany w uzasadnieniu projektu</w:t>
      </w:r>
      <w:r w:rsidRPr="000307F6">
        <w:rPr>
          <w:rFonts w:ascii="Times New Roman" w:hAnsi="Times New Roman" w:cs="Times New Roman"/>
          <w:sz w:val="24"/>
          <w:szCs w:val="24"/>
        </w:rPr>
        <w:t xml:space="preserve"> argument jakoby właśnie wysokie opłat</w:t>
      </w:r>
      <w:r w:rsidR="009E19C1" w:rsidRPr="000307F6">
        <w:rPr>
          <w:rFonts w:ascii="Times New Roman" w:hAnsi="Times New Roman" w:cs="Times New Roman"/>
          <w:sz w:val="24"/>
          <w:szCs w:val="24"/>
        </w:rPr>
        <w:t>y</w:t>
      </w:r>
      <w:r w:rsidRPr="000307F6">
        <w:rPr>
          <w:rFonts w:ascii="Times New Roman" w:hAnsi="Times New Roman" w:cs="Times New Roman"/>
          <w:sz w:val="24"/>
          <w:szCs w:val="24"/>
        </w:rPr>
        <w:t xml:space="preserve"> sądowe były najpoważ</w:t>
      </w:r>
      <w:r w:rsidR="00F35063">
        <w:rPr>
          <w:rFonts w:ascii="Times New Roman" w:hAnsi="Times New Roman" w:cs="Times New Roman"/>
          <w:sz w:val="24"/>
          <w:szCs w:val="24"/>
        </w:rPr>
        <w:t>niejszą barierą uniemożliwiającą</w:t>
      </w:r>
      <w:r w:rsidRPr="000307F6">
        <w:rPr>
          <w:rFonts w:ascii="Times New Roman" w:hAnsi="Times New Roman" w:cs="Times New Roman"/>
          <w:sz w:val="24"/>
          <w:szCs w:val="24"/>
        </w:rPr>
        <w:t xml:space="preserve"> ofiarom wypadków dostęp do sądu wydaje się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chybiony. Obecnie ukształtowany system obowiązku ponoszenia określonych opłat sądowych w poszczególnych kategoriach spraw</w:t>
      </w:r>
      <w:r w:rsidR="00B0048A" w:rsidRPr="000307F6">
        <w:rPr>
          <w:rFonts w:ascii="Times New Roman" w:hAnsi="Times New Roman" w:cs="Times New Roman"/>
          <w:sz w:val="24"/>
          <w:szCs w:val="24"/>
        </w:rPr>
        <w:t xml:space="preserve"> oraz </w:t>
      </w:r>
      <w:r w:rsidRPr="000307F6">
        <w:rPr>
          <w:rFonts w:ascii="Times New Roman" w:hAnsi="Times New Roman" w:cs="Times New Roman"/>
          <w:sz w:val="24"/>
          <w:szCs w:val="24"/>
        </w:rPr>
        <w:t>zwolnień od ich ponoszenia zapewnia równowagę między interesami fiskalnymi państwa a prawem strony do sądu.</w:t>
      </w:r>
    </w:p>
    <w:p w14:paraId="2E66A2D4" w14:textId="7E2BD803" w:rsidR="00843D02" w:rsidRPr="000307F6" w:rsidRDefault="00D83316" w:rsidP="000307F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Projektowana regulacja </w:t>
      </w:r>
      <w:r w:rsidR="00A96752" w:rsidRPr="000307F6">
        <w:rPr>
          <w:rFonts w:ascii="Times New Roman" w:hAnsi="Times New Roman" w:cs="Times New Roman"/>
          <w:sz w:val="24"/>
          <w:szCs w:val="24"/>
        </w:rPr>
        <w:t xml:space="preserve">różnicuje w sposób nieuprawniony pozycję procesową osób pokrzywdzonych określonego rodzaju czynami zabronionymi (w postaci przestępstw przeciwko bezpieczeństwu w komunikacji). Pomija zarazem okoliczność, że źródłem szkody mogą być także inne przestępstwa, np. przeciwko życiu, zdrowiu lub nietykalności cielesnej. Warto zresztą zwrócić uwagę, że ofiary przestępstw w komunikacji są w stosunkowo dobrej sytuacji w porównaniu do ofiar innych przestępstw, albowiem sprawcy tych pierwszych objęci </w:t>
      </w:r>
      <w:r w:rsidR="00A96752" w:rsidRPr="000307F6">
        <w:rPr>
          <w:rFonts w:ascii="Times New Roman" w:hAnsi="Times New Roman" w:cs="Times New Roman"/>
          <w:sz w:val="24"/>
          <w:szCs w:val="24"/>
        </w:rPr>
        <w:lastRenderedPageBreak/>
        <w:t xml:space="preserve">są z reguły obowiązkowym ubezpieczeniem odpowiedzialności cywilnej. </w:t>
      </w:r>
      <w:r w:rsidR="00061832" w:rsidRPr="000307F6">
        <w:rPr>
          <w:rFonts w:ascii="Times New Roman" w:hAnsi="Times New Roman" w:cs="Times New Roman"/>
          <w:sz w:val="24"/>
          <w:szCs w:val="24"/>
        </w:rPr>
        <w:t>N</w:t>
      </w:r>
      <w:r w:rsidR="00A96752" w:rsidRPr="000307F6">
        <w:rPr>
          <w:rFonts w:ascii="Times New Roman" w:hAnsi="Times New Roman" w:cs="Times New Roman"/>
          <w:sz w:val="24"/>
          <w:szCs w:val="24"/>
        </w:rPr>
        <w:t xml:space="preserve">ależy </w:t>
      </w:r>
      <w:r w:rsidR="002A6651" w:rsidRPr="000307F6">
        <w:rPr>
          <w:rFonts w:ascii="Times New Roman" w:hAnsi="Times New Roman" w:cs="Times New Roman"/>
          <w:sz w:val="24"/>
          <w:szCs w:val="24"/>
        </w:rPr>
        <w:t>przypomnieć,</w:t>
      </w:r>
      <w:r w:rsidR="00A96752" w:rsidRPr="000307F6">
        <w:rPr>
          <w:rFonts w:ascii="Times New Roman" w:hAnsi="Times New Roman" w:cs="Times New Roman"/>
          <w:sz w:val="24"/>
          <w:szCs w:val="24"/>
        </w:rPr>
        <w:t xml:space="preserve"> że przyjęty mechanizm zakłada, ż</w:t>
      </w:r>
      <w:r w:rsidR="00061832" w:rsidRPr="000307F6">
        <w:rPr>
          <w:rFonts w:ascii="Times New Roman" w:hAnsi="Times New Roman" w:cs="Times New Roman"/>
          <w:sz w:val="24"/>
          <w:szCs w:val="24"/>
        </w:rPr>
        <w:t>e</w:t>
      </w:r>
      <w:r w:rsidR="00A96752" w:rsidRPr="000307F6">
        <w:rPr>
          <w:rFonts w:ascii="Times New Roman" w:hAnsi="Times New Roman" w:cs="Times New Roman"/>
          <w:sz w:val="24"/>
          <w:szCs w:val="24"/>
        </w:rPr>
        <w:t xml:space="preserve"> w przypadku wartości przedmiotu sporu lub wartości przedmiotu zaskarżenia wynoszącej ponad 20 000 złotych </w:t>
      </w:r>
      <w:r w:rsidR="002A6651" w:rsidRPr="000307F6">
        <w:rPr>
          <w:rFonts w:ascii="Times New Roman" w:hAnsi="Times New Roman" w:cs="Times New Roman"/>
          <w:sz w:val="24"/>
          <w:szCs w:val="24"/>
        </w:rPr>
        <w:t>będzie pobierana opłata stała w </w:t>
      </w:r>
      <w:r w:rsidR="00A96752" w:rsidRPr="000307F6">
        <w:rPr>
          <w:rFonts w:ascii="Times New Roman" w:hAnsi="Times New Roman" w:cs="Times New Roman"/>
          <w:sz w:val="24"/>
          <w:szCs w:val="24"/>
        </w:rPr>
        <w:t>kwocie 1000 złotych, ale tylko w ściśle określonych przypadkach</w:t>
      </w:r>
      <w:r w:rsidR="00061832" w:rsidRPr="000307F6">
        <w:rPr>
          <w:rFonts w:ascii="Times New Roman" w:hAnsi="Times New Roman" w:cs="Times New Roman"/>
          <w:sz w:val="24"/>
          <w:szCs w:val="24"/>
        </w:rPr>
        <w:t>,</w:t>
      </w:r>
      <w:r w:rsidR="00A96752" w:rsidRPr="000307F6">
        <w:rPr>
          <w:rFonts w:ascii="Times New Roman" w:hAnsi="Times New Roman" w:cs="Times New Roman"/>
          <w:sz w:val="24"/>
          <w:szCs w:val="24"/>
        </w:rPr>
        <w:t xml:space="preserve"> tj. w odniesieniu do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="00A96752" w:rsidRPr="000307F6">
        <w:rPr>
          <w:rFonts w:ascii="Times New Roman" w:hAnsi="Times New Roman" w:cs="Times New Roman"/>
          <w:sz w:val="24"/>
          <w:szCs w:val="24"/>
        </w:rPr>
        <w:t xml:space="preserve">roszczeń opartych na art. 445 § 1 i 3 </w:t>
      </w:r>
      <w:r w:rsidR="00061832" w:rsidRPr="000307F6">
        <w:rPr>
          <w:rFonts w:ascii="Times New Roman" w:hAnsi="Times New Roman" w:cs="Times New Roman"/>
          <w:sz w:val="24"/>
          <w:szCs w:val="24"/>
        </w:rPr>
        <w:t>kodeksu cywilnego</w:t>
      </w:r>
      <w:r w:rsidR="00A96752" w:rsidRPr="000307F6">
        <w:rPr>
          <w:rFonts w:ascii="Times New Roman" w:hAnsi="Times New Roman" w:cs="Times New Roman"/>
          <w:sz w:val="24"/>
          <w:szCs w:val="24"/>
        </w:rPr>
        <w:t>, a pomija zdarzenia</w:t>
      </w:r>
      <w:r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="00A96752" w:rsidRPr="000307F6">
        <w:rPr>
          <w:rFonts w:ascii="Times New Roman" w:hAnsi="Times New Roman" w:cs="Times New Roman"/>
          <w:sz w:val="24"/>
          <w:szCs w:val="24"/>
        </w:rPr>
        <w:t>objęte dyspozycją § 2 tego przepisu</w:t>
      </w:r>
      <w:r w:rsidR="009E5A0B" w:rsidRPr="000307F6">
        <w:rPr>
          <w:rFonts w:ascii="Times New Roman" w:hAnsi="Times New Roman" w:cs="Times New Roman"/>
          <w:sz w:val="24"/>
          <w:szCs w:val="24"/>
        </w:rPr>
        <w:t xml:space="preserve"> (</w:t>
      </w:r>
      <w:r w:rsidR="009E5A0B" w:rsidRPr="000307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pozbawienie wolności oraz skłonienie za pomocą podstępu, gwałtu lub nadużycia stosunku zależności do poddania się czynowi nierządnemu)</w:t>
      </w:r>
      <w:r w:rsidR="00A96752" w:rsidRPr="000307F6">
        <w:rPr>
          <w:rFonts w:ascii="Times New Roman" w:hAnsi="Times New Roman" w:cs="Times New Roman"/>
          <w:sz w:val="24"/>
          <w:szCs w:val="24"/>
        </w:rPr>
        <w:t>, co niejako podkreśla wyjątkowość</w:t>
      </w:r>
      <w:r w:rsidR="009E5A0B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sytuacji prawnej osób pokrzywdzonych przestępstwami przeciwko bezpieczeństwu w komunikacji</w:t>
      </w:r>
      <w:r w:rsidR="009E5A0B" w:rsidRPr="000307F6">
        <w:rPr>
          <w:rFonts w:ascii="Times New Roman" w:hAnsi="Times New Roman" w:cs="Times New Roman"/>
          <w:sz w:val="24"/>
          <w:szCs w:val="24"/>
        </w:rPr>
        <w:t xml:space="preserve"> na tle innych zdarzeń prawnych rodzących obowiązek zapłaty zadośćuczynienia</w:t>
      </w:r>
      <w:r w:rsidRPr="000307F6">
        <w:rPr>
          <w:rFonts w:ascii="Times New Roman" w:hAnsi="Times New Roman" w:cs="Times New Roman"/>
          <w:sz w:val="24"/>
          <w:szCs w:val="24"/>
        </w:rPr>
        <w:t>. Warto też zwrócić uwagę, że nie w każdej sytuacji samo wskazanie określonej podstawy prawnej przez powoda ani nie decyduje o ostatecznej kwalifikacji prawnej podstawy roszczenia</w:t>
      </w:r>
      <w:r w:rsidR="002D7A10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ani też o jego zasadności.</w:t>
      </w:r>
    </w:p>
    <w:p w14:paraId="2CC9B270" w14:textId="607917D4" w:rsidR="00843D02" w:rsidRPr="000307F6" w:rsidRDefault="00843D02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Powyższe rozważania pozostają aktualne również w odniesieniu do </w:t>
      </w:r>
      <w:r w:rsidR="00784ED9" w:rsidRPr="000307F6">
        <w:rPr>
          <w:rFonts w:ascii="Times New Roman" w:hAnsi="Times New Roman" w:cs="Times New Roman"/>
          <w:sz w:val="24"/>
          <w:szCs w:val="24"/>
        </w:rPr>
        <w:t xml:space="preserve">propozycji zmiany brzmienia </w:t>
      </w:r>
      <w:r w:rsidRPr="000307F6">
        <w:rPr>
          <w:rFonts w:ascii="Times New Roman" w:hAnsi="Times New Roman" w:cs="Times New Roman"/>
          <w:sz w:val="24"/>
          <w:szCs w:val="24"/>
        </w:rPr>
        <w:t xml:space="preserve">art. 17 </w:t>
      </w:r>
      <w:r w:rsidR="009E5A0B" w:rsidRPr="000307F6">
        <w:rPr>
          <w:rFonts w:ascii="Times New Roman" w:hAnsi="Times New Roman" w:cs="Times New Roman"/>
          <w:sz w:val="24"/>
          <w:szCs w:val="24"/>
        </w:rPr>
        <w:t>ustawy o kosztach</w:t>
      </w:r>
      <w:r w:rsidR="00784ED9" w:rsidRPr="000307F6">
        <w:rPr>
          <w:rFonts w:ascii="Times New Roman" w:hAnsi="Times New Roman" w:cs="Times New Roman"/>
          <w:sz w:val="24"/>
          <w:szCs w:val="24"/>
        </w:rPr>
        <w:t>,</w:t>
      </w:r>
      <w:r w:rsidR="000E7CC2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zgodnie z którym w wypadku wstąpienia do sprawy osoby</w:t>
      </w:r>
      <w:r w:rsidR="00784ED9" w:rsidRPr="000307F6">
        <w:rPr>
          <w:rFonts w:ascii="Times New Roman" w:hAnsi="Times New Roman" w:cs="Times New Roman"/>
          <w:sz w:val="24"/>
          <w:szCs w:val="24"/>
        </w:rPr>
        <w:t xml:space="preserve"> prawnej lub jednostki organizacyjnej niebędącej osobą prawną</w:t>
      </w:r>
      <w:r w:rsidRPr="000307F6">
        <w:rPr>
          <w:rFonts w:ascii="Times New Roman" w:hAnsi="Times New Roman" w:cs="Times New Roman"/>
          <w:sz w:val="24"/>
          <w:szCs w:val="24"/>
        </w:rPr>
        <w:t>, na której rzecz prokurator wytoczył powództwo lub zgłosił wniosek o wszczęcie postępowania, pobiera się od tej osoby</w:t>
      </w:r>
      <w:r w:rsidR="00784ED9" w:rsidRPr="000307F6">
        <w:rPr>
          <w:rFonts w:ascii="Times New Roman" w:hAnsi="Times New Roman" w:cs="Times New Roman"/>
          <w:sz w:val="24"/>
          <w:szCs w:val="24"/>
        </w:rPr>
        <w:t xml:space="preserve"> lub jednostki </w:t>
      </w:r>
      <w:r w:rsidRPr="000307F6">
        <w:rPr>
          <w:rFonts w:ascii="Times New Roman" w:hAnsi="Times New Roman" w:cs="Times New Roman"/>
          <w:sz w:val="24"/>
          <w:szCs w:val="24"/>
        </w:rPr>
        <w:t>opłat</w:t>
      </w:r>
      <w:r w:rsidR="00784ED9" w:rsidRPr="000307F6">
        <w:rPr>
          <w:rFonts w:ascii="Times New Roman" w:hAnsi="Times New Roman" w:cs="Times New Roman"/>
          <w:sz w:val="24"/>
          <w:szCs w:val="24"/>
        </w:rPr>
        <w:t>ę</w:t>
      </w:r>
      <w:r w:rsidRPr="000307F6">
        <w:rPr>
          <w:rFonts w:ascii="Times New Roman" w:hAnsi="Times New Roman" w:cs="Times New Roman"/>
          <w:sz w:val="24"/>
          <w:szCs w:val="24"/>
        </w:rPr>
        <w:t xml:space="preserve"> należn</w:t>
      </w:r>
      <w:r w:rsidR="00784ED9" w:rsidRPr="000307F6">
        <w:rPr>
          <w:rFonts w:ascii="Times New Roman" w:hAnsi="Times New Roman" w:cs="Times New Roman"/>
          <w:sz w:val="24"/>
          <w:szCs w:val="24"/>
        </w:rPr>
        <w:t>ą</w:t>
      </w:r>
      <w:r w:rsidRPr="000307F6">
        <w:rPr>
          <w:rFonts w:ascii="Times New Roman" w:hAnsi="Times New Roman" w:cs="Times New Roman"/>
          <w:sz w:val="24"/>
          <w:szCs w:val="24"/>
        </w:rPr>
        <w:t xml:space="preserve"> od takiego pozwu lub wniosku. </w:t>
      </w:r>
      <w:r w:rsidR="00A35A4A" w:rsidRPr="000307F6">
        <w:rPr>
          <w:rFonts w:ascii="Times New Roman" w:hAnsi="Times New Roman" w:cs="Times New Roman"/>
          <w:sz w:val="24"/>
          <w:szCs w:val="24"/>
        </w:rPr>
        <w:t>Tym samym zwalnia się od opłaty osoby fizyczne wstępujące do sprawy, je</w:t>
      </w:r>
      <w:r w:rsidR="009E5A0B" w:rsidRPr="000307F6">
        <w:rPr>
          <w:rFonts w:ascii="Times New Roman" w:hAnsi="Times New Roman" w:cs="Times New Roman"/>
          <w:sz w:val="24"/>
          <w:szCs w:val="24"/>
        </w:rPr>
        <w:t>żeli</w:t>
      </w:r>
      <w:r w:rsidR="00A35A4A" w:rsidRPr="000307F6">
        <w:rPr>
          <w:rFonts w:ascii="Times New Roman" w:hAnsi="Times New Roman" w:cs="Times New Roman"/>
          <w:sz w:val="24"/>
          <w:szCs w:val="24"/>
        </w:rPr>
        <w:t xml:space="preserve"> to prokurator wytoczył powództwo lub zgłosił wniosek o wszczęcie postępowania. </w:t>
      </w:r>
      <w:r w:rsidRPr="000307F6">
        <w:rPr>
          <w:rFonts w:ascii="Times New Roman" w:hAnsi="Times New Roman" w:cs="Times New Roman"/>
          <w:sz w:val="24"/>
          <w:szCs w:val="24"/>
        </w:rPr>
        <w:t xml:space="preserve">W uzasadnieniu nie wyjaśniono </w:t>
      </w:r>
      <w:r w:rsidR="000B3762" w:rsidRPr="000307F6">
        <w:rPr>
          <w:rFonts w:ascii="Times New Roman" w:hAnsi="Times New Roman" w:cs="Times New Roman"/>
          <w:sz w:val="24"/>
          <w:szCs w:val="24"/>
        </w:rPr>
        <w:t>bliżej</w:t>
      </w:r>
      <w:r w:rsidRPr="000307F6">
        <w:rPr>
          <w:rFonts w:ascii="Times New Roman" w:hAnsi="Times New Roman" w:cs="Times New Roman"/>
          <w:sz w:val="24"/>
          <w:szCs w:val="24"/>
        </w:rPr>
        <w:t xml:space="preserve"> dlaczego nie ma uzasadnienia, aby pobierać opłatę od osoby</w:t>
      </w:r>
      <w:r w:rsidR="00A35A4A" w:rsidRPr="000307F6">
        <w:rPr>
          <w:rFonts w:ascii="Times New Roman" w:hAnsi="Times New Roman" w:cs="Times New Roman"/>
          <w:sz w:val="24"/>
          <w:szCs w:val="24"/>
        </w:rPr>
        <w:t xml:space="preserve"> fizycznej</w:t>
      </w:r>
      <w:r w:rsidRPr="000307F6">
        <w:rPr>
          <w:rFonts w:ascii="Times New Roman" w:hAnsi="Times New Roman" w:cs="Times New Roman"/>
          <w:sz w:val="24"/>
          <w:szCs w:val="24"/>
        </w:rPr>
        <w:t>, która nie zainicjowała postępowania sądowego.</w:t>
      </w:r>
      <w:r w:rsidR="00A96D77" w:rsidRPr="000307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F4063" w14:textId="4175EDF4" w:rsidR="00843D02" w:rsidRPr="000307F6" w:rsidRDefault="00843D02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Podkreślić należy, że przepis art. 17 </w:t>
      </w:r>
      <w:r w:rsidR="009E5A0B" w:rsidRPr="000307F6">
        <w:rPr>
          <w:rFonts w:ascii="Times New Roman" w:hAnsi="Times New Roman" w:cs="Times New Roman"/>
          <w:sz w:val="24"/>
          <w:szCs w:val="24"/>
        </w:rPr>
        <w:t xml:space="preserve">ustawy o kosztach </w:t>
      </w:r>
      <w:r w:rsidRPr="000307F6">
        <w:rPr>
          <w:rFonts w:ascii="Times New Roman" w:hAnsi="Times New Roman" w:cs="Times New Roman"/>
          <w:sz w:val="24"/>
          <w:szCs w:val="24"/>
        </w:rPr>
        <w:t xml:space="preserve">nie był dotychczas nowelizowany. Określony nim obowiązek ponoszenia </w:t>
      </w:r>
      <w:r w:rsidR="009E5A0B" w:rsidRPr="000307F6">
        <w:rPr>
          <w:rFonts w:ascii="Times New Roman" w:hAnsi="Times New Roman" w:cs="Times New Roman"/>
          <w:sz w:val="24"/>
          <w:szCs w:val="24"/>
        </w:rPr>
        <w:t xml:space="preserve">opłaty od pozwu lub wniosku </w:t>
      </w:r>
      <w:r w:rsidRPr="000307F6">
        <w:rPr>
          <w:rFonts w:ascii="Times New Roman" w:hAnsi="Times New Roman" w:cs="Times New Roman"/>
          <w:sz w:val="24"/>
          <w:szCs w:val="24"/>
        </w:rPr>
        <w:t>przez osobę</w:t>
      </w:r>
      <w:r w:rsidR="00A35A4A" w:rsidRPr="000307F6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na której rzecz prokurator wytoczył powództwo lub zgłosił wniosek o wszczęcie postępowania</w:t>
      </w:r>
      <w:r w:rsidR="009E5A0B" w:rsidRPr="000307F6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nie</w:t>
      </w:r>
      <w:r w:rsidR="00EE7D91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budził dotychczas wątpliwości tak na gruncie judykatury</w:t>
      </w:r>
      <w:r w:rsidR="009E5A0B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i doktryny. Obowią</w:t>
      </w:r>
      <w:r w:rsidR="006F6659" w:rsidRPr="000307F6">
        <w:rPr>
          <w:rFonts w:ascii="Times New Roman" w:hAnsi="Times New Roman" w:cs="Times New Roman"/>
          <w:sz w:val="24"/>
          <w:szCs w:val="24"/>
        </w:rPr>
        <w:t>zek ten jest o</w:t>
      </w:r>
      <w:r w:rsidR="00780F62">
        <w:rPr>
          <w:rFonts w:ascii="Times New Roman" w:hAnsi="Times New Roman" w:cs="Times New Roman"/>
          <w:sz w:val="24"/>
          <w:szCs w:val="24"/>
        </w:rPr>
        <w:t> </w:t>
      </w:r>
      <w:r w:rsidR="006F6659" w:rsidRPr="000307F6">
        <w:rPr>
          <w:rFonts w:ascii="Times New Roman" w:hAnsi="Times New Roman" w:cs="Times New Roman"/>
          <w:sz w:val="24"/>
          <w:szCs w:val="24"/>
        </w:rPr>
        <w:t>tyle zasadny, że</w:t>
      </w:r>
      <w:r w:rsidR="00C20029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został nałożony na stronę, która jest powodem w znaczeniu materialnym (prokurator jest natomiast powodem w znaczeniu formalnym). Z przepisu wynika, że od osoby wstępującej do sprawy nie pobiera się opłat od innych pism wniesionych pr</w:t>
      </w:r>
      <w:r w:rsidR="006F6659" w:rsidRPr="000307F6">
        <w:rPr>
          <w:rFonts w:ascii="Times New Roman" w:hAnsi="Times New Roman" w:cs="Times New Roman"/>
          <w:sz w:val="24"/>
          <w:szCs w:val="24"/>
        </w:rPr>
        <w:t>zez prokuratora bez</w:t>
      </w:r>
      <w:r w:rsidR="00780F62">
        <w:rPr>
          <w:rFonts w:ascii="Times New Roman" w:hAnsi="Times New Roman" w:cs="Times New Roman"/>
          <w:sz w:val="24"/>
          <w:szCs w:val="24"/>
        </w:rPr>
        <w:t> </w:t>
      </w:r>
      <w:r w:rsidR="006F6659" w:rsidRPr="000307F6">
        <w:rPr>
          <w:rFonts w:ascii="Times New Roman" w:hAnsi="Times New Roman" w:cs="Times New Roman"/>
          <w:sz w:val="24"/>
          <w:szCs w:val="24"/>
        </w:rPr>
        <w:t>względu na</w:t>
      </w:r>
      <w:r w:rsidR="00C20029" w:rsidRPr="000307F6">
        <w:rPr>
          <w:rFonts w:ascii="Times New Roman" w:hAnsi="Times New Roman" w:cs="Times New Roman"/>
          <w:sz w:val="24"/>
          <w:szCs w:val="24"/>
        </w:rPr>
        <w:t xml:space="preserve"> </w:t>
      </w:r>
      <w:r w:rsidRPr="000307F6">
        <w:rPr>
          <w:rFonts w:ascii="Times New Roman" w:hAnsi="Times New Roman" w:cs="Times New Roman"/>
          <w:sz w:val="24"/>
          <w:szCs w:val="24"/>
        </w:rPr>
        <w:t>to, czy ich wniesienie nastąpiło przed czy po jej wstąpieniu do sprawy. Osoba ta uiszcza natomiast opłaty należne od wnoszonych przez nią pism.</w:t>
      </w:r>
    </w:p>
    <w:p w14:paraId="39E5FDAB" w14:textId="75C01483" w:rsidR="00843D02" w:rsidRPr="000307F6" w:rsidRDefault="009E5A0B" w:rsidP="000307F6">
      <w:pPr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Warto przypomnieć, że </w:t>
      </w:r>
      <w:r w:rsidR="007F2681" w:rsidRPr="000307F6">
        <w:rPr>
          <w:rFonts w:ascii="Times New Roman" w:hAnsi="Times New Roman" w:cs="Times New Roman"/>
          <w:sz w:val="24"/>
          <w:szCs w:val="24"/>
        </w:rPr>
        <w:t xml:space="preserve">art. 17 ustawy o kosztach stosuje się odpowiednio do </w:t>
      </w:r>
      <w:r w:rsidR="00843D02" w:rsidRPr="000307F6">
        <w:rPr>
          <w:rFonts w:ascii="Times New Roman" w:hAnsi="Times New Roman" w:cs="Times New Roman"/>
          <w:sz w:val="24"/>
          <w:szCs w:val="24"/>
        </w:rPr>
        <w:t>opłaty należnej od pozwu albo wniosku o wszczęcie postępowania wniesionego na rzecz oznaczonej osoby przez podmioty, które w postępowaniu cywilnym zajmują pozycję podobną do pozycji prokuratora (organizacje pozarządowe, Rzecznik Praw Obywatelskich, inspektorzy pracy, powiatowi lub miejscy rzecznicy konsumentów)</w:t>
      </w:r>
      <w:r w:rsidR="007F2681" w:rsidRPr="000307F6">
        <w:rPr>
          <w:rFonts w:ascii="Times New Roman" w:hAnsi="Times New Roman" w:cs="Times New Roman"/>
          <w:sz w:val="24"/>
          <w:szCs w:val="24"/>
        </w:rPr>
        <w:t xml:space="preserve">. </w:t>
      </w:r>
      <w:r w:rsidR="00843D02" w:rsidRPr="000307F6">
        <w:rPr>
          <w:rFonts w:ascii="Times New Roman" w:hAnsi="Times New Roman" w:cs="Times New Roman"/>
          <w:sz w:val="24"/>
          <w:szCs w:val="24"/>
        </w:rPr>
        <w:t xml:space="preserve">Co za tym idzie zmiana powyższego przepisu tym bardziej będzie miała negatywny wpływ na budżet państwa, co jednak nie zostało przewidziane przez projektodawcę. </w:t>
      </w:r>
      <w:r w:rsidR="007F2681" w:rsidRPr="000307F6">
        <w:rPr>
          <w:rFonts w:ascii="Times New Roman" w:hAnsi="Times New Roman" w:cs="Times New Roman"/>
          <w:sz w:val="24"/>
          <w:szCs w:val="24"/>
        </w:rPr>
        <w:t xml:space="preserve">Nie jest także </w:t>
      </w:r>
      <w:r w:rsidR="00843D02" w:rsidRPr="000307F6">
        <w:rPr>
          <w:rFonts w:ascii="Times New Roman" w:hAnsi="Times New Roman" w:cs="Times New Roman"/>
          <w:sz w:val="24"/>
          <w:szCs w:val="24"/>
        </w:rPr>
        <w:t>zrozumiał</w:t>
      </w:r>
      <w:r w:rsidR="007F2681" w:rsidRPr="000307F6">
        <w:rPr>
          <w:rFonts w:ascii="Times New Roman" w:hAnsi="Times New Roman" w:cs="Times New Roman"/>
          <w:sz w:val="24"/>
          <w:szCs w:val="24"/>
        </w:rPr>
        <w:t xml:space="preserve">e, </w:t>
      </w:r>
      <w:r w:rsidR="00843D02" w:rsidRPr="000307F6">
        <w:rPr>
          <w:rFonts w:ascii="Times New Roman" w:hAnsi="Times New Roman" w:cs="Times New Roman"/>
          <w:sz w:val="24"/>
          <w:szCs w:val="24"/>
        </w:rPr>
        <w:t>dlacz</w:t>
      </w:r>
      <w:r w:rsidR="006F6659" w:rsidRPr="000307F6">
        <w:rPr>
          <w:rFonts w:ascii="Times New Roman" w:hAnsi="Times New Roman" w:cs="Times New Roman"/>
          <w:sz w:val="24"/>
          <w:szCs w:val="24"/>
        </w:rPr>
        <w:t>ego osoby, na rzecz których</w:t>
      </w:r>
      <w:r w:rsidR="00780F62">
        <w:rPr>
          <w:rFonts w:ascii="Times New Roman" w:hAnsi="Times New Roman" w:cs="Times New Roman"/>
          <w:sz w:val="24"/>
          <w:szCs w:val="24"/>
        </w:rPr>
        <w:t> </w:t>
      </w:r>
      <w:r w:rsidR="00843D02" w:rsidRPr="000307F6">
        <w:rPr>
          <w:rFonts w:ascii="Times New Roman" w:hAnsi="Times New Roman" w:cs="Times New Roman"/>
          <w:sz w:val="24"/>
          <w:szCs w:val="24"/>
        </w:rPr>
        <w:t xml:space="preserve">powództwo zostało wytoczone </w:t>
      </w:r>
      <w:r w:rsidR="007F2681" w:rsidRPr="000307F6">
        <w:rPr>
          <w:rFonts w:ascii="Times New Roman" w:hAnsi="Times New Roman" w:cs="Times New Roman"/>
          <w:sz w:val="24"/>
          <w:szCs w:val="24"/>
        </w:rPr>
        <w:t xml:space="preserve">np. </w:t>
      </w:r>
      <w:r w:rsidR="00843D02" w:rsidRPr="000307F6">
        <w:rPr>
          <w:rFonts w:ascii="Times New Roman" w:hAnsi="Times New Roman" w:cs="Times New Roman"/>
          <w:sz w:val="24"/>
          <w:szCs w:val="24"/>
        </w:rPr>
        <w:t>przez prokuratora</w:t>
      </w:r>
      <w:r w:rsidR="008435DE" w:rsidRPr="000307F6">
        <w:rPr>
          <w:rFonts w:ascii="Times New Roman" w:hAnsi="Times New Roman" w:cs="Times New Roman"/>
          <w:sz w:val="24"/>
          <w:szCs w:val="24"/>
        </w:rPr>
        <w:t>,</w:t>
      </w:r>
      <w:r w:rsidR="00843D02" w:rsidRPr="000307F6">
        <w:rPr>
          <w:rFonts w:ascii="Times New Roman" w:hAnsi="Times New Roman" w:cs="Times New Roman"/>
          <w:sz w:val="24"/>
          <w:szCs w:val="24"/>
        </w:rPr>
        <w:t xml:space="preserve"> miał</w:t>
      </w:r>
      <w:r w:rsidR="007F2681" w:rsidRPr="000307F6">
        <w:rPr>
          <w:rFonts w:ascii="Times New Roman" w:hAnsi="Times New Roman" w:cs="Times New Roman"/>
          <w:sz w:val="24"/>
          <w:szCs w:val="24"/>
        </w:rPr>
        <w:t>y</w:t>
      </w:r>
      <w:r w:rsidR="00843D02" w:rsidRPr="000307F6">
        <w:rPr>
          <w:rFonts w:ascii="Times New Roman" w:hAnsi="Times New Roman" w:cs="Times New Roman"/>
          <w:sz w:val="24"/>
          <w:szCs w:val="24"/>
        </w:rPr>
        <w:t>by być traktowane preferencyjnie w stosunku do osób samodzielnie kierujących pozew do sądu.</w:t>
      </w:r>
    </w:p>
    <w:p w14:paraId="47414B95" w14:textId="3BCF138A" w:rsidR="00907512" w:rsidRPr="000307F6" w:rsidRDefault="00907512" w:rsidP="000307F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 xml:space="preserve">W oparciu o przedstawioną powyżej argumentację należy również negatywnie ocenić </w:t>
      </w:r>
      <w:r w:rsidR="007F2681" w:rsidRPr="000307F6">
        <w:rPr>
          <w:rFonts w:ascii="Times New Roman" w:hAnsi="Times New Roman" w:cs="Times New Roman"/>
          <w:sz w:val="24"/>
          <w:szCs w:val="24"/>
        </w:rPr>
        <w:t xml:space="preserve">propozycję </w:t>
      </w:r>
      <w:r w:rsidRPr="000307F6">
        <w:rPr>
          <w:rFonts w:ascii="Times New Roman" w:hAnsi="Times New Roman" w:cs="Times New Roman"/>
          <w:sz w:val="24"/>
          <w:szCs w:val="24"/>
        </w:rPr>
        <w:t>zwolni</w:t>
      </w:r>
      <w:r w:rsidR="007F2681" w:rsidRPr="000307F6">
        <w:rPr>
          <w:rFonts w:ascii="Times New Roman" w:hAnsi="Times New Roman" w:cs="Times New Roman"/>
          <w:sz w:val="24"/>
          <w:szCs w:val="24"/>
        </w:rPr>
        <w:t>enia</w:t>
      </w:r>
      <w:r w:rsidRPr="000307F6">
        <w:rPr>
          <w:rFonts w:ascii="Times New Roman" w:hAnsi="Times New Roman" w:cs="Times New Roman"/>
          <w:sz w:val="24"/>
          <w:szCs w:val="24"/>
        </w:rPr>
        <w:t xml:space="preserve"> z opłaty sądowej powoda, który rozszerza powództwo lub je zmienia (art. 2 pkt 3 projektu). Z tych samych względów nie zasługuje na poparcie rozwiązanie </w:t>
      </w:r>
      <w:r w:rsidRPr="000307F6">
        <w:rPr>
          <w:rFonts w:ascii="Times New Roman" w:hAnsi="Times New Roman" w:cs="Times New Roman"/>
          <w:sz w:val="24"/>
          <w:szCs w:val="24"/>
        </w:rPr>
        <w:lastRenderedPageBreak/>
        <w:t xml:space="preserve">zaproponowane w art. 2 pkt 4 projektu polegające na zwolnieniu od kosztów sądowych osoby fizycznej, która żąda renty tymczasowej, zmiany jej wysokości lub czasu trwania obowiązku rentowego. Co więcej, należy pamiętać, że zgodnie z art. 907 § 2 </w:t>
      </w:r>
      <w:r w:rsidR="007F2681" w:rsidRPr="000307F6">
        <w:rPr>
          <w:rFonts w:ascii="Times New Roman" w:hAnsi="Times New Roman" w:cs="Times New Roman"/>
          <w:sz w:val="24"/>
          <w:szCs w:val="24"/>
        </w:rPr>
        <w:t>kodeksu cywilnego,</w:t>
      </w:r>
      <w:r w:rsidRPr="000307F6">
        <w:rPr>
          <w:rFonts w:ascii="Times New Roman" w:hAnsi="Times New Roman" w:cs="Times New Roman"/>
          <w:sz w:val="24"/>
          <w:szCs w:val="24"/>
        </w:rPr>
        <w:t xml:space="preserve"> jeżeli obowiązek płacenia renty wynika z ustawy, każda ze stron może w razie zmiany stosunków żądać zmiany wysokości lub czasu trwania renty, chociażby wysokość renty i czas jej trwania były ustalone w orzeczeniu sądowym lub w umowie. Zatem mogłoby się zdarzyć, że</w:t>
      </w:r>
      <w:r w:rsidR="00780F62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ze</w:t>
      </w:r>
      <w:r w:rsidR="00780F62">
        <w:rPr>
          <w:rFonts w:ascii="Times New Roman" w:hAnsi="Times New Roman" w:cs="Times New Roman"/>
          <w:sz w:val="24"/>
          <w:szCs w:val="24"/>
        </w:rPr>
        <w:t> </w:t>
      </w:r>
      <w:r w:rsidRPr="000307F6">
        <w:rPr>
          <w:rFonts w:ascii="Times New Roman" w:hAnsi="Times New Roman" w:cs="Times New Roman"/>
          <w:sz w:val="24"/>
          <w:szCs w:val="24"/>
        </w:rPr>
        <w:t>zwolnienia z opłaty skorzysta</w:t>
      </w:r>
      <w:r w:rsidR="007E7AB8">
        <w:rPr>
          <w:rFonts w:ascii="Times New Roman" w:hAnsi="Times New Roman" w:cs="Times New Roman"/>
          <w:sz w:val="24"/>
          <w:szCs w:val="24"/>
        </w:rPr>
        <w:t>ł</w:t>
      </w:r>
      <w:r w:rsidRPr="000307F6">
        <w:rPr>
          <w:rFonts w:ascii="Times New Roman" w:hAnsi="Times New Roman" w:cs="Times New Roman"/>
          <w:sz w:val="24"/>
          <w:szCs w:val="24"/>
        </w:rPr>
        <w:t>by sprawca zdarzenia</w:t>
      </w:r>
      <w:r w:rsidR="007F2681" w:rsidRPr="000307F6">
        <w:rPr>
          <w:rFonts w:ascii="Times New Roman" w:hAnsi="Times New Roman" w:cs="Times New Roman"/>
          <w:sz w:val="24"/>
          <w:szCs w:val="24"/>
        </w:rPr>
        <w:t xml:space="preserve"> – </w:t>
      </w:r>
      <w:r w:rsidRPr="000307F6">
        <w:rPr>
          <w:rFonts w:ascii="Times New Roman" w:hAnsi="Times New Roman" w:cs="Times New Roman"/>
          <w:sz w:val="24"/>
          <w:szCs w:val="24"/>
        </w:rPr>
        <w:t>nie wydaje się, aby taki cel przyświecał projektodawcy.</w:t>
      </w:r>
    </w:p>
    <w:p w14:paraId="2EFD7164" w14:textId="1F3CF432" w:rsidR="009B3CFF" w:rsidRPr="000307F6" w:rsidRDefault="007F2681" w:rsidP="000307F6">
      <w:p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 xml:space="preserve">Powyższe argumenty uzasadniają </w:t>
      </w:r>
      <w:r w:rsidR="005E7882" w:rsidRPr="000307F6">
        <w:rPr>
          <w:rFonts w:ascii="Times New Roman" w:hAnsi="Times New Roman" w:cs="Times New Roman"/>
          <w:b/>
          <w:sz w:val="24"/>
          <w:szCs w:val="24"/>
        </w:rPr>
        <w:t>negatywn</w:t>
      </w:r>
      <w:r w:rsidRPr="000307F6">
        <w:rPr>
          <w:rFonts w:ascii="Times New Roman" w:hAnsi="Times New Roman" w:cs="Times New Roman"/>
          <w:b/>
          <w:sz w:val="24"/>
          <w:szCs w:val="24"/>
        </w:rPr>
        <w:t xml:space="preserve">ą ocenę proponowanych </w:t>
      </w:r>
      <w:r w:rsidR="009B3CFF" w:rsidRPr="000307F6">
        <w:rPr>
          <w:rFonts w:ascii="Times New Roman" w:hAnsi="Times New Roman" w:cs="Times New Roman"/>
          <w:b/>
          <w:sz w:val="24"/>
          <w:szCs w:val="24"/>
        </w:rPr>
        <w:t>zmian ustaw</w:t>
      </w:r>
      <w:r w:rsidRPr="000307F6">
        <w:rPr>
          <w:rFonts w:ascii="Times New Roman" w:hAnsi="Times New Roman" w:cs="Times New Roman"/>
          <w:b/>
          <w:sz w:val="24"/>
          <w:szCs w:val="24"/>
        </w:rPr>
        <w:t>y</w:t>
      </w:r>
      <w:r w:rsidR="002A6651" w:rsidRPr="000307F6">
        <w:rPr>
          <w:rFonts w:ascii="Times New Roman" w:hAnsi="Times New Roman" w:cs="Times New Roman"/>
          <w:b/>
          <w:sz w:val="24"/>
          <w:szCs w:val="24"/>
        </w:rPr>
        <w:t xml:space="preserve"> o </w:t>
      </w:r>
      <w:r w:rsidR="009B3CFF" w:rsidRPr="000307F6">
        <w:rPr>
          <w:rFonts w:ascii="Times New Roman" w:hAnsi="Times New Roman" w:cs="Times New Roman"/>
          <w:b/>
          <w:sz w:val="24"/>
          <w:szCs w:val="24"/>
        </w:rPr>
        <w:t>kosztach sądowych w sprawach cywilnych.</w:t>
      </w:r>
    </w:p>
    <w:p w14:paraId="032A7D3A" w14:textId="77777777" w:rsidR="008435DE" w:rsidRPr="000307F6" w:rsidRDefault="008435DE" w:rsidP="000307F6">
      <w:p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EE140A" w14:textId="77777777" w:rsidR="00586CCB" w:rsidRPr="000307F6" w:rsidRDefault="00586CCB" w:rsidP="000307F6">
      <w:pPr>
        <w:spacing w:before="12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3D023" w14:textId="77777777" w:rsidR="004E606C" w:rsidRPr="000307F6" w:rsidRDefault="004E606C" w:rsidP="000307F6">
      <w:pPr>
        <w:spacing w:before="28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307F6">
        <w:rPr>
          <w:rFonts w:ascii="Times New Roman" w:hAnsi="Times New Roman" w:cs="Times New Roman"/>
          <w:b/>
          <w:sz w:val="24"/>
          <w:szCs w:val="24"/>
        </w:rPr>
        <w:t>I</w:t>
      </w:r>
      <w:r w:rsidR="00A35A4A" w:rsidRPr="000307F6">
        <w:rPr>
          <w:rFonts w:ascii="Times New Roman" w:hAnsi="Times New Roman" w:cs="Times New Roman"/>
          <w:b/>
          <w:sz w:val="24"/>
          <w:szCs w:val="24"/>
        </w:rPr>
        <w:t>II</w:t>
      </w:r>
      <w:r w:rsidRPr="000307F6">
        <w:rPr>
          <w:rFonts w:ascii="Times New Roman" w:hAnsi="Times New Roman" w:cs="Times New Roman"/>
          <w:b/>
          <w:sz w:val="24"/>
          <w:szCs w:val="24"/>
        </w:rPr>
        <w:t>. Wnioski</w:t>
      </w:r>
    </w:p>
    <w:p w14:paraId="3221623B" w14:textId="30E9E86C" w:rsidR="00BF01AB" w:rsidRPr="000307F6" w:rsidRDefault="004E606C" w:rsidP="000307F6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7F6">
        <w:rPr>
          <w:rFonts w:ascii="Times New Roman" w:hAnsi="Times New Roman" w:cs="Times New Roman"/>
          <w:sz w:val="24"/>
          <w:szCs w:val="24"/>
        </w:rPr>
        <w:t>Uwzględniając argumenty przytoczone w niniejszym stanowisku</w:t>
      </w:r>
      <w:r w:rsidR="009E7304">
        <w:rPr>
          <w:rFonts w:ascii="Times New Roman" w:hAnsi="Times New Roman" w:cs="Times New Roman"/>
          <w:sz w:val="24"/>
          <w:szCs w:val="24"/>
        </w:rPr>
        <w:t>,</w:t>
      </w:r>
      <w:r w:rsidRPr="000307F6">
        <w:rPr>
          <w:rFonts w:ascii="Times New Roman" w:hAnsi="Times New Roman" w:cs="Times New Roman"/>
          <w:sz w:val="24"/>
          <w:szCs w:val="24"/>
        </w:rPr>
        <w:t xml:space="preserve"> Rada Ministrów negatywnie ocenia senacki </w:t>
      </w:r>
      <w:r w:rsidRPr="000307F6">
        <w:rPr>
          <w:rStyle w:val="Ppogrubienie"/>
          <w:rFonts w:ascii="Times New Roman" w:hAnsi="Times New Roman" w:cs="Times New Roman"/>
          <w:b w:val="0"/>
          <w:sz w:val="24"/>
          <w:szCs w:val="24"/>
        </w:rPr>
        <w:t>projekt ustawy</w:t>
      </w:r>
      <w:r w:rsidRPr="000307F6">
        <w:rPr>
          <w:rStyle w:val="Ppogrubienie"/>
          <w:rFonts w:ascii="Times New Roman" w:hAnsi="Times New Roman" w:cs="Times New Roman"/>
          <w:sz w:val="24"/>
          <w:szCs w:val="24"/>
        </w:rPr>
        <w:t xml:space="preserve"> </w:t>
      </w:r>
      <w:r w:rsidR="00A35A4A" w:rsidRPr="000307F6">
        <w:rPr>
          <w:rFonts w:ascii="Times New Roman" w:hAnsi="Times New Roman" w:cs="Times New Roman"/>
          <w:sz w:val="24"/>
          <w:szCs w:val="24"/>
        </w:rPr>
        <w:t xml:space="preserve">o zmianie ustawy o ubezpieczeniach obowiązkowych, Ubezpieczeniowym Funduszu Gwarancyjnym i Polskim Biurze Ubezpieczycieli Komunikacyjnych oraz ustawy o kosztach sądowych w sprawach cywilnych </w:t>
      </w:r>
      <w:r w:rsidRPr="000307F6">
        <w:rPr>
          <w:rFonts w:ascii="Times New Roman" w:hAnsi="Times New Roman" w:cs="Times New Roman"/>
          <w:sz w:val="24"/>
          <w:szCs w:val="24"/>
        </w:rPr>
        <w:t xml:space="preserve">(druk nr </w:t>
      </w:r>
      <w:r w:rsidR="00A35A4A" w:rsidRPr="000307F6">
        <w:rPr>
          <w:rFonts w:ascii="Times New Roman" w:hAnsi="Times New Roman" w:cs="Times New Roman"/>
          <w:sz w:val="24"/>
          <w:szCs w:val="24"/>
        </w:rPr>
        <w:t>2076</w:t>
      </w:r>
      <w:r w:rsidR="002A6651" w:rsidRPr="000307F6">
        <w:rPr>
          <w:rFonts w:ascii="Times New Roman" w:hAnsi="Times New Roman" w:cs="Times New Roman"/>
          <w:sz w:val="24"/>
          <w:szCs w:val="24"/>
        </w:rPr>
        <w:t>) i </w:t>
      </w:r>
      <w:r w:rsidRPr="000307F6">
        <w:rPr>
          <w:rFonts w:ascii="Times New Roman" w:hAnsi="Times New Roman" w:cs="Times New Roman"/>
          <w:sz w:val="24"/>
          <w:szCs w:val="24"/>
        </w:rPr>
        <w:t>wnioskuje o niekontynuowanie prac nad przedłożoną inicjatywą legislacyjną.</w:t>
      </w:r>
    </w:p>
    <w:sectPr w:rsidR="00BF01AB" w:rsidRPr="000307F6" w:rsidSect="00145A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9095BF" w16cid:durableId="26005DDA"/>
  <w16cid:commentId w16cid:paraId="0EA25A13" w16cid:durableId="26005AF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196F8" w14:textId="77777777" w:rsidR="00A30BD1" w:rsidRDefault="00A30BD1" w:rsidP="00132F19">
      <w:pPr>
        <w:spacing w:after="0" w:line="240" w:lineRule="auto"/>
      </w:pPr>
      <w:r>
        <w:separator/>
      </w:r>
    </w:p>
  </w:endnote>
  <w:endnote w:type="continuationSeparator" w:id="0">
    <w:p w14:paraId="27120B65" w14:textId="77777777" w:rsidR="00A30BD1" w:rsidRDefault="00A30BD1" w:rsidP="00132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7F96C" w14:textId="77777777" w:rsidR="0089430C" w:rsidRDefault="0089430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50172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70F3773" w14:textId="318BF34F" w:rsidR="0089430C" w:rsidRPr="009B3490" w:rsidRDefault="0089430C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B34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34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B34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573D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9B34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648199F" w14:textId="77777777" w:rsidR="00A04D13" w:rsidRDefault="00A04D1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BE8D0" w14:textId="77777777" w:rsidR="0089430C" w:rsidRDefault="0089430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C8281" w14:textId="77777777" w:rsidR="00A30BD1" w:rsidRDefault="00A30BD1" w:rsidP="00132F19">
      <w:pPr>
        <w:spacing w:after="0" w:line="240" w:lineRule="auto"/>
      </w:pPr>
      <w:r>
        <w:separator/>
      </w:r>
    </w:p>
  </w:footnote>
  <w:footnote w:type="continuationSeparator" w:id="0">
    <w:p w14:paraId="3C6CADE8" w14:textId="77777777" w:rsidR="00A30BD1" w:rsidRDefault="00A30BD1" w:rsidP="00132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FB5AC" w14:textId="77777777" w:rsidR="0089430C" w:rsidRDefault="0089430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EC894" w14:textId="77777777" w:rsidR="0089430C" w:rsidRDefault="0089430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4172B4" w14:textId="77777777" w:rsidR="0089430C" w:rsidRDefault="0089430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63B68"/>
    <w:multiLevelType w:val="hybridMultilevel"/>
    <w:tmpl w:val="96DE27DA"/>
    <w:lvl w:ilvl="0" w:tplc="D9E0F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8360D"/>
    <w:multiLevelType w:val="hybridMultilevel"/>
    <w:tmpl w:val="9F38B29E"/>
    <w:lvl w:ilvl="0" w:tplc="D9E0F0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444251"/>
    <w:multiLevelType w:val="hybridMultilevel"/>
    <w:tmpl w:val="ABEE6358"/>
    <w:lvl w:ilvl="0" w:tplc="8F9A6F88">
      <w:start w:val="1"/>
      <w:numFmt w:val="bullet"/>
      <w:lvlText w:val="-"/>
      <w:lvlJc w:val="left"/>
      <w:pPr>
        <w:ind w:left="720" w:hanging="360"/>
      </w:pPr>
      <w:rPr>
        <w:rFonts w:ascii="Tempus Sans ITC" w:hAnsi="Tempus Sans IT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315DB"/>
    <w:multiLevelType w:val="hybridMultilevel"/>
    <w:tmpl w:val="3058E612"/>
    <w:lvl w:ilvl="0" w:tplc="A5ECFC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95179"/>
    <w:multiLevelType w:val="hybridMultilevel"/>
    <w:tmpl w:val="A8BE0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0E4"/>
    <w:rsid w:val="000307F6"/>
    <w:rsid w:val="000409D7"/>
    <w:rsid w:val="000410E9"/>
    <w:rsid w:val="00041FB1"/>
    <w:rsid w:val="00061832"/>
    <w:rsid w:val="00082B08"/>
    <w:rsid w:val="00084651"/>
    <w:rsid w:val="0009511D"/>
    <w:rsid w:val="000B3762"/>
    <w:rsid w:val="000E7CC2"/>
    <w:rsid w:val="00132F19"/>
    <w:rsid w:val="00142218"/>
    <w:rsid w:val="00145A71"/>
    <w:rsid w:val="0016236B"/>
    <w:rsid w:val="00195925"/>
    <w:rsid w:val="001A102E"/>
    <w:rsid w:val="001C0271"/>
    <w:rsid w:val="001E0251"/>
    <w:rsid w:val="00227BE1"/>
    <w:rsid w:val="00241825"/>
    <w:rsid w:val="00262D12"/>
    <w:rsid w:val="00290D01"/>
    <w:rsid w:val="002A6651"/>
    <w:rsid w:val="002A74B2"/>
    <w:rsid w:val="002A7FDA"/>
    <w:rsid w:val="002C30F5"/>
    <w:rsid w:val="002D264F"/>
    <w:rsid w:val="002D2A9C"/>
    <w:rsid w:val="002D5679"/>
    <w:rsid w:val="002D7A10"/>
    <w:rsid w:val="002E00A8"/>
    <w:rsid w:val="002E50E4"/>
    <w:rsid w:val="00310919"/>
    <w:rsid w:val="00322193"/>
    <w:rsid w:val="0035334D"/>
    <w:rsid w:val="00376682"/>
    <w:rsid w:val="003E0EB7"/>
    <w:rsid w:val="00430036"/>
    <w:rsid w:val="00430BB4"/>
    <w:rsid w:val="004827E8"/>
    <w:rsid w:val="00491BE7"/>
    <w:rsid w:val="004C1509"/>
    <w:rsid w:val="004D5F9B"/>
    <w:rsid w:val="004E606C"/>
    <w:rsid w:val="004F27C8"/>
    <w:rsid w:val="00504519"/>
    <w:rsid w:val="005777D3"/>
    <w:rsid w:val="00586CCB"/>
    <w:rsid w:val="005E7882"/>
    <w:rsid w:val="005F062F"/>
    <w:rsid w:val="00626932"/>
    <w:rsid w:val="00641D1B"/>
    <w:rsid w:val="0066573D"/>
    <w:rsid w:val="006B73A0"/>
    <w:rsid w:val="006C3480"/>
    <w:rsid w:val="006C5808"/>
    <w:rsid w:val="006E2D0D"/>
    <w:rsid w:val="006F6659"/>
    <w:rsid w:val="0072112F"/>
    <w:rsid w:val="0077144A"/>
    <w:rsid w:val="00780F62"/>
    <w:rsid w:val="00784ED9"/>
    <w:rsid w:val="00796D38"/>
    <w:rsid w:val="007B3F0F"/>
    <w:rsid w:val="007E2874"/>
    <w:rsid w:val="007E7AB8"/>
    <w:rsid w:val="007F2681"/>
    <w:rsid w:val="007F4B55"/>
    <w:rsid w:val="00825906"/>
    <w:rsid w:val="008435DE"/>
    <w:rsid w:val="00843D02"/>
    <w:rsid w:val="008464B7"/>
    <w:rsid w:val="00847784"/>
    <w:rsid w:val="00864C95"/>
    <w:rsid w:val="00881B60"/>
    <w:rsid w:val="0089430C"/>
    <w:rsid w:val="008B1C79"/>
    <w:rsid w:val="008C3726"/>
    <w:rsid w:val="008D7144"/>
    <w:rsid w:val="00907512"/>
    <w:rsid w:val="00947073"/>
    <w:rsid w:val="009663E9"/>
    <w:rsid w:val="0096642E"/>
    <w:rsid w:val="009761FB"/>
    <w:rsid w:val="009928DC"/>
    <w:rsid w:val="009B3490"/>
    <w:rsid w:val="009B3CFF"/>
    <w:rsid w:val="009C04FB"/>
    <w:rsid w:val="009E19C1"/>
    <w:rsid w:val="009E1DD0"/>
    <w:rsid w:val="009E5A0B"/>
    <w:rsid w:val="009E7304"/>
    <w:rsid w:val="009F6714"/>
    <w:rsid w:val="00A030E6"/>
    <w:rsid w:val="00A04D13"/>
    <w:rsid w:val="00A229B0"/>
    <w:rsid w:val="00A25ACF"/>
    <w:rsid w:val="00A260E3"/>
    <w:rsid w:val="00A30BD1"/>
    <w:rsid w:val="00A35A4A"/>
    <w:rsid w:val="00A857AC"/>
    <w:rsid w:val="00A9223C"/>
    <w:rsid w:val="00A96752"/>
    <w:rsid w:val="00A96D77"/>
    <w:rsid w:val="00AA1E9F"/>
    <w:rsid w:val="00AA72D3"/>
    <w:rsid w:val="00AA7446"/>
    <w:rsid w:val="00AC159F"/>
    <w:rsid w:val="00AF4779"/>
    <w:rsid w:val="00B0048A"/>
    <w:rsid w:val="00B5409C"/>
    <w:rsid w:val="00B64397"/>
    <w:rsid w:val="00B922F3"/>
    <w:rsid w:val="00B92400"/>
    <w:rsid w:val="00B93B24"/>
    <w:rsid w:val="00B95C9A"/>
    <w:rsid w:val="00B96AC9"/>
    <w:rsid w:val="00BC5E71"/>
    <w:rsid w:val="00BD39D1"/>
    <w:rsid w:val="00BE4B9E"/>
    <w:rsid w:val="00BF01AB"/>
    <w:rsid w:val="00BF2F97"/>
    <w:rsid w:val="00C1167C"/>
    <w:rsid w:val="00C20029"/>
    <w:rsid w:val="00C464E2"/>
    <w:rsid w:val="00C51772"/>
    <w:rsid w:val="00C70FEF"/>
    <w:rsid w:val="00CC3F26"/>
    <w:rsid w:val="00CC40DF"/>
    <w:rsid w:val="00CE1B6B"/>
    <w:rsid w:val="00CF1DD0"/>
    <w:rsid w:val="00D34C43"/>
    <w:rsid w:val="00D40ECD"/>
    <w:rsid w:val="00D603E0"/>
    <w:rsid w:val="00D83316"/>
    <w:rsid w:val="00DB76AA"/>
    <w:rsid w:val="00DD5EB2"/>
    <w:rsid w:val="00DE33CC"/>
    <w:rsid w:val="00E2020E"/>
    <w:rsid w:val="00E307FA"/>
    <w:rsid w:val="00E5015E"/>
    <w:rsid w:val="00E50883"/>
    <w:rsid w:val="00E548AD"/>
    <w:rsid w:val="00EE706A"/>
    <w:rsid w:val="00EE7D91"/>
    <w:rsid w:val="00F22A72"/>
    <w:rsid w:val="00F35063"/>
    <w:rsid w:val="00F74679"/>
    <w:rsid w:val="00F756C1"/>
    <w:rsid w:val="00F96D81"/>
    <w:rsid w:val="00FD316B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63E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60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7784"/>
    <w:pPr>
      <w:ind w:left="720"/>
      <w:contextualSpacing/>
    </w:pPr>
  </w:style>
  <w:style w:type="character" w:customStyle="1" w:styleId="Ppogrubienie">
    <w:name w:val="_P_ – pogrubienie"/>
    <w:uiPriority w:val="1"/>
    <w:qFormat/>
    <w:rsid w:val="004E606C"/>
    <w:rPr>
      <w:b/>
      <w:bCs w:val="0"/>
    </w:rPr>
  </w:style>
  <w:style w:type="character" w:customStyle="1" w:styleId="markedcontent">
    <w:name w:val="markedcontent"/>
    <w:basedOn w:val="Domylnaczcionkaakapitu"/>
    <w:rsid w:val="004827E8"/>
  </w:style>
  <w:style w:type="character" w:customStyle="1" w:styleId="highlight">
    <w:name w:val="highlight"/>
    <w:basedOn w:val="Domylnaczcionkaakapitu"/>
    <w:rsid w:val="00A857AC"/>
  </w:style>
  <w:style w:type="paragraph" w:styleId="Tekstdymka">
    <w:name w:val="Balloon Text"/>
    <w:basedOn w:val="Normalny"/>
    <w:link w:val="TekstdymkaZnak"/>
    <w:uiPriority w:val="99"/>
    <w:semiHidden/>
    <w:unhideWhenUsed/>
    <w:rsid w:val="00E54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8A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04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D13"/>
  </w:style>
  <w:style w:type="paragraph" w:styleId="Stopka">
    <w:name w:val="footer"/>
    <w:basedOn w:val="Normalny"/>
    <w:link w:val="StopkaZnak"/>
    <w:uiPriority w:val="99"/>
    <w:unhideWhenUsed/>
    <w:rsid w:val="00A04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D13"/>
  </w:style>
  <w:style w:type="character" w:styleId="Hipercze">
    <w:name w:val="Hyperlink"/>
    <w:basedOn w:val="Domylnaczcionkaakapitu"/>
    <w:uiPriority w:val="99"/>
    <w:semiHidden/>
    <w:unhideWhenUsed/>
    <w:rsid w:val="00A260E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73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73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73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73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73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257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807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3908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7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222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164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42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7462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882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011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248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553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20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751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0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698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414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1122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47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714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745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134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25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4828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0690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2871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051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2812</Words>
  <Characters>16873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2022-05-12T13:53:00Z</dcterms:created>
  <dcterms:modified xsi:type="dcterms:W3CDTF">2022-05-24T06:43:00Z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MF\AMPO;Lewandowska Małgorzata 10</vt:lpwstr>
  </property>
  <property fmtid="{D5CDD505-2E9C-101B-9397-08002B2CF9AE}" pid="4" name="MFClassificationDate">
    <vt:lpwstr>2022-04-19T09:08:48.6452331+02:00</vt:lpwstr>
  </property>
  <property fmtid="{D5CDD505-2E9C-101B-9397-08002B2CF9AE}" pid="5" name="MFClassifiedBySID">
    <vt:lpwstr>MF\S-1-5-21-1525952054-1005573771-2909822258-5079</vt:lpwstr>
  </property>
  <property fmtid="{D5CDD505-2E9C-101B-9397-08002B2CF9AE}" pid="6" name="MFGRNItemId">
    <vt:lpwstr>GRN-acb407d6-6b7d-4faa-9200-a3ddda648566</vt:lpwstr>
  </property>
  <property fmtid="{D5CDD505-2E9C-101B-9397-08002B2CF9AE}" pid="7" name="MFHash">
    <vt:lpwstr>EXg1rQQmQdjj3ogwZTsklO5MkGCWT/V02KL3afYmyns=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